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01F" w:rsidRDefault="0001501F" w14:paraId="672A6659" w14:textId="77777777">
      <w:pPr>
        <w:widowControl w:val="0"/>
        <w:pBdr>
          <w:top w:val="nil"/>
          <w:left w:val="nil"/>
          <w:bottom w:val="nil"/>
          <w:right w:val="nil"/>
          <w:between w:val="nil"/>
        </w:pBdr>
        <w:spacing w:line="276" w:lineRule="auto"/>
        <w:rPr>
          <w:rFonts w:ascii="Arial" w:hAnsi="Arial" w:eastAsia="Arial" w:cs="Arial"/>
          <w:color w:val="000000"/>
          <w:sz w:val="22"/>
          <w:szCs w:val="22"/>
        </w:rPr>
      </w:pPr>
    </w:p>
    <w:tbl>
      <w:tblPr>
        <w:tblStyle w:val="a"/>
        <w:tblW w:w="9923" w:type="dxa"/>
        <w:jc w:val="center"/>
        <w:tblInd w:w="0" w:type="dxa"/>
        <w:tblLayout w:type="fixed"/>
        <w:tblLook w:val="0400" w:firstRow="0" w:lastRow="0" w:firstColumn="0" w:lastColumn="0" w:noHBand="0" w:noVBand="1"/>
      </w:tblPr>
      <w:tblGrid>
        <w:gridCol w:w="9923"/>
      </w:tblGrid>
      <w:tr w:rsidR="0001501F" w:rsidTr="401FA0A5" w14:paraId="0A1AFF13" w14:textId="77777777">
        <w:trPr>
          <w:trHeight w:val="2561"/>
          <w:jc w:val="center"/>
        </w:trPr>
        <w:tc>
          <w:tcPr>
            <w:tcW w:w="9923" w:type="dxa"/>
            <w:tcBorders>
              <w:top w:val="nil"/>
              <w:left w:val="nil"/>
              <w:bottom w:val="nil"/>
              <w:right w:val="nil"/>
            </w:tcBorders>
            <w:shd w:val="clear" w:color="auto" w:fill="auto"/>
            <w:vAlign w:val="center"/>
          </w:tcPr>
          <w:p w:rsidR="0001501F" w:rsidRDefault="00C413A4" w14:paraId="13F17598" w14:textId="77777777">
            <w:pPr>
              <w:tabs>
                <w:tab w:val="left" w:pos="5954"/>
              </w:tabs>
              <w:ind w:left="5812"/>
              <w:rPr>
                <w:color w:val="000000"/>
              </w:rPr>
            </w:pPr>
            <w:r>
              <w:rPr>
                <w:color w:val="000000"/>
              </w:rPr>
              <w:t>Dipartimento per le politiche di coesione e per il sud</w:t>
            </w:r>
          </w:p>
          <w:p w:rsidR="0001501F" w:rsidP="401FA0A5" w:rsidRDefault="00C413A4" w14:paraId="586E10F8" w14:textId="77777777">
            <w:pPr>
              <w:tabs>
                <w:tab w:val="left" w:pos="5954"/>
              </w:tabs>
              <w:ind w:left="5812"/>
              <w:rPr>
                <w:color w:val="000000"/>
                <w:lang w:val="it-IT"/>
              </w:rPr>
            </w:pPr>
            <w:r w:rsidRPr="401FA0A5">
              <w:rPr>
                <w:color w:val="000000" w:themeColor="text1"/>
                <w:lang w:val="it-IT"/>
              </w:rPr>
              <w:t xml:space="preserve">Presidenza del </w:t>
            </w:r>
            <w:proofErr w:type="gramStart"/>
            <w:r w:rsidRPr="401FA0A5">
              <w:rPr>
                <w:color w:val="000000" w:themeColor="text1"/>
                <w:lang w:val="it-IT"/>
              </w:rPr>
              <w:t>Consiglio dei Ministri</w:t>
            </w:r>
            <w:proofErr w:type="gramEnd"/>
          </w:p>
          <w:p w:rsidR="0001501F" w:rsidRDefault="00C413A4" w14:paraId="1DCEE582" w14:textId="77777777">
            <w:pPr>
              <w:tabs>
                <w:tab w:val="left" w:pos="5954"/>
              </w:tabs>
              <w:ind w:left="5812"/>
              <w:rPr>
                <w:color w:val="000000"/>
              </w:rPr>
            </w:pPr>
            <w:r>
              <w:rPr>
                <w:color w:val="000000"/>
              </w:rPr>
              <w:t>Via Sicilia, n. 162</w:t>
            </w:r>
          </w:p>
          <w:p w:rsidR="0001501F" w:rsidRDefault="00C413A4" w14:paraId="20C5FE0E" w14:textId="77777777">
            <w:pPr>
              <w:tabs>
                <w:tab w:val="left" w:pos="5954"/>
              </w:tabs>
              <w:ind w:left="5812"/>
              <w:rPr>
                <w:color w:val="000000"/>
              </w:rPr>
            </w:pPr>
            <w:r>
              <w:rPr>
                <w:color w:val="000000"/>
              </w:rPr>
              <w:t>ROMA</w:t>
            </w:r>
          </w:p>
          <w:p w:rsidR="0001501F" w:rsidRDefault="00C413A4" w14:paraId="09E32E6A" w14:textId="77777777">
            <w:pPr>
              <w:tabs>
                <w:tab w:val="left" w:pos="5954"/>
              </w:tabs>
              <w:ind w:left="5812"/>
              <w:rPr>
                <w:color w:val="002060"/>
              </w:rPr>
            </w:pPr>
            <w:r>
              <w:rPr>
                <w:color w:val="881798"/>
                <w:highlight w:val="white"/>
                <w:u w:val="single"/>
              </w:rPr>
              <w:t>dip.politichecoesione@pec.governo.it</w:t>
            </w:r>
          </w:p>
        </w:tc>
      </w:tr>
      <w:tr w:rsidR="0001501F" w:rsidTr="401FA0A5" w14:paraId="66F757FA" w14:textId="77777777">
        <w:trPr>
          <w:trHeight w:val="1418"/>
          <w:jc w:val="center"/>
        </w:trPr>
        <w:tc>
          <w:tcPr>
            <w:tcW w:w="9923" w:type="dxa"/>
            <w:tcBorders>
              <w:top w:val="nil"/>
              <w:left w:val="single" w:color="003366" w:sz="4" w:space="0"/>
              <w:bottom w:val="nil"/>
              <w:right w:val="nil"/>
            </w:tcBorders>
            <w:shd w:val="clear" w:color="auto" w:fill="002060"/>
            <w:vAlign w:val="center"/>
          </w:tcPr>
          <w:p w:rsidR="0001501F" w:rsidRDefault="00C413A4" w14:paraId="7C015346" w14:textId="77777777">
            <w:pPr>
              <w:widowControl w:val="0"/>
              <w:ind w:left="838" w:right="1059"/>
              <w:jc w:val="center"/>
              <w:rPr>
                <w:b/>
                <w:color w:val="FFFFFF"/>
              </w:rPr>
            </w:pPr>
            <w:r>
              <w:rPr>
                <w:b/>
                <w:color w:val="FFFFFF"/>
              </w:rPr>
              <w:t>DICHIARAZIONE DI CONFORMITÀ AL PRINCIPIO DNSH</w:t>
            </w:r>
          </w:p>
          <w:p w:rsidR="0001501F" w:rsidRDefault="00C413A4" w14:paraId="79114C4F" w14:textId="77777777">
            <w:pPr>
              <w:widowControl w:val="0"/>
              <w:ind w:left="838" w:right="1059"/>
              <w:jc w:val="center"/>
              <w:rPr>
                <w:b/>
                <w:color w:val="FFFFFF"/>
              </w:rPr>
            </w:pPr>
            <w:r>
              <w:rPr>
                <w:b/>
                <w:color w:val="FFFFFF"/>
              </w:rPr>
              <w:t>(ed alla pertinente normativa ambientale dell’UE e nazionale)</w:t>
            </w:r>
          </w:p>
        </w:tc>
      </w:tr>
    </w:tbl>
    <w:p w:rsidR="0001501F" w:rsidRDefault="0001501F" w14:paraId="0A37501D" w14:textId="77777777">
      <w:pPr>
        <w:rPr>
          <w:b/>
          <w:smallCaps/>
        </w:rPr>
      </w:pPr>
    </w:p>
    <w:tbl>
      <w:tblPr>
        <w:tblStyle w:val="a0"/>
        <w:tblW w:w="9921" w:type="dxa"/>
        <w:jc w:val="center"/>
        <w:tblInd w:w="0" w:type="dxa"/>
        <w:tblLayout w:type="fixed"/>
        <w:tblLook w:val="0400" w:firstRow="0" w:lastRow="0" w:firstColumn="0" w:lastColumn="0" w:noHBand="0" w:noVBand="1"/>
      </w:tblPr>
      <w:tblGrid>
        <w:gridCol w:w="3118"/>
        <w:gridCol w:w="6803"/>
      </w:tblGrid>
      <w:tr w:rsidR="0001501F" w:rsidTr="50A822DF" w14:paraId="52A3A966"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28D3BD77" w14:textId="77777777">
            <w:pPr>
              <w:rPr>
                <w:b/>
                <w:color w:val="FFFFFF"/>
              </w:rPr>
            </w:pPr>
            <w:r>
              <w:rPr>
                <w:b/>
                <w:color w:val="FFFFFF"/>
              </w:rPr>
              <w:t>Beneficiario</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5DAB6C7B" w14:textId="77777777"/>
        </w:tc>
      </w:tr>
      <w:tr w:rsidR="0001501F" w:rsidTr="50A822DF" w14:paraId="3D548526"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280F1555" w14:textId="77777777">
            <w:pPr>
              <w:rPr>
                <w:b/>
                <w:color w:val="FFFFFF"/>
              </w:rPr>
            </w:pPr>
            <w:r>
              <w:rPr>
                <w:b/>
                <w:color w:val="FFFFFF"/>
              </w:rPr>
              <w:t>Titolo del Progetto</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02EB378F" w14:textId="77777777"/>
        </w:tc>
      </w:tr>
      <w:tr w:rsidR="0001501F" w:rsidTr="50A822DF" w14:paraId="0722D128"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22A85CBC" w14:textId="77777777">
            <w:pPr>
              <w:rPr>
                <w:b/>
                <w:color w:val="FFFFFF"/>
              </w:rPr>
            </w:pPr>
            <w:r>
              <w:rPr>
                <w:b/>
                <w:color w:val="FFFFFF"/>
              </w:rPr>
              <w:t>Importo del progetto</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6A05A809" w14:textId="77777777"/>
        </w:tc>
      </w:tr>
      <w:tr w:rsidR="0001501F" w:rsidTr="50A822DF" w14:paraId="111186E5"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692A30F2" w14:textId="77777777">
            <w:pPr>
              <w:rPr>
                <w:b/>
                <w:color w:val="FFFFFF"/>
              </w:rPr>
            </w:pPr>
            <w:r>
              <w:rPr>
                <w:b/>
                <w:color w:val="FFFFFF"/>
              </w:rPr>
              <w:t>Importo del contributo</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5A39BBE3" w14:textId="77777777"/>
        </w:tc>
      </w:tr>
      <w:tr w:rsidR="0001501F" w:rsidTr="50A822DF" w14:paraId="01C98660"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7245BF2D" w14:textId="77777777">
            <w:pPr>
              <w:rPr>
                <w:b/>
                <w:color w:val="FFFFFF"/>
              </w:rPr>
            </w:pPr>
            <w:r>
              <w:rPr>
                <w:b/>
                <w:color w:val="FFFFFF"/>
              </w:rPr>
              <w:t>CUP</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41C8F396" w14:textId="77777777"/>
        </w:tc>
      </w:tr>
      <w:tr w:rsidR="0001501F" w:rsidTr="50A822DF" w14:paraId="41B969F9"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280C1F8A" w14:textId="77777777">
            <w:pPr>
              <w:rPr>
                <w:b/>
                <w:color w:val="FFFFFF"/>
              </w:rPr>
            </w:pPr>
            <w:r>
              <w:rPr>
                <w:b/>
                <w:color w:val="FFFFFF"/>
              </w:rPr>
              <w:t>RNACOR</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72A3D3EC" w14:textId="77777777"/>
        </w:tc>
      </w:tr>
      <w:tr w:rsidR="0001501F" w:rsidTr="50A822DF" w14:paraId="6FE32170"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56F97AD4" w14:textId="77777777">
            <w:pPr>
              <w:rPr>
                <w:b/>
                <w:color w:val="FFFFFF"/>
              </w:rPr>
            </w:pPr>
            <w:r>
              <w:rPr>
                <w:b/>
                <w:color w:val="FFFFFF"/>
              </w:rPr>
              <w:t>Convenzione per la concessione della sovvenzione ed eventuali relativi Addendum</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P="50A822DF" w:rsidRDefault="00C413A4" w14:paraId="20CD4D1E" w14:textId="77777777">
            <w:pPr>
              <w:rPr>
                <w:i/>
                <w:iCs/>
                <w:lang w:val="it-IT"/>
              </w:rPr>
            </w:pPr>
            <w:r w:rsidRPr="50A822DF">
              <w:rPr>
                <w:i/>
                <w:iCs/>
                <w:lang w:val="it-IT"/>
              </w:rPr>
              <w:t xml:space="preserve">Inserire i riferimenti alla Convenzione </w:t>
            </w:r>
            <w:proofErr w:type="gramStart"/>
            <w:r w:rsidRPr="50A822DF">
              <w:rPr>
                <w:i/>
                <w:iCs/>
                <w:lang w:val="it-IT"/>
              </w:rPr>
              <w:t>e</w:t>
            </w:r>
            <w:proofErr w:type="gramEnd"/>
            <w:r w:rsidRPr="50A822DF">
              <w:rPr>
                <w:i/>
                <w:iCs/>
                <w:lang w:val="it-IT"/>
              </w:rPr>
              <w:t xml:space="preserve"> eventuali Addendum </w:t>
            </w:r>
          </w:p>
        </w:tc>
      </w:tr>
      <w:tr w:rsidR="0001501F" w:rsidTr="50A822DF" w14:paraId="1609BE7B"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2494462F" w14:textId="77777777">
            <w:pPr>
              <w:rPr>
                <w:b/>
                <w:color w:val="FFFFFF"/>
              </w:rPr>
            </w:pPr>
            <w:r>
              <w:rPr>
                <w:b/>
                <w:color w:val="FFFFFF"/>
              </w:rPr>
              <w:t>Stazione appaltante</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0D0B940D" w14:textId="77777777"/>
        </w:tc>
      </w:tr>
      <w:tr w:rsidR="0001501F" w:rsidTr="50A822DF" w14:paraId="6B492138"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65C88D22" w14:textId="77777777">
            <w:pPr>
              <w:rPr>
                <w:b/>
                <w:color w:val="FFFFFF"/>
              </w:rPr>
            </w:pPr>
            <w:r>
              <w:rPr>
                <w:b/>
                <w:color w:val="FFFFFF"/>
              </w:rPr>
              <w:t xml:space="preserve">Mandatario </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C413A4" w14:paraId="5806A3CA" w14:textId="77777777">
            <w:pPr>
              <w:rPr>
                <w:i/>
              </w:rPr>
            </w:pPr>
            <w:r>
              <w:rPr>
                <w:i/>
              </w:rPr>
              <w:t>Inserire i dati del soggetto mandatario ai sensi dell’articolo 4 della Convenzione per la concessione della sovvenzione</w:t>
            </w:r>
          </w:p>
        </w:tc>
      </w:tr>
      <w:tr w:rsidR="0001501F" w:rsidTr="50A822DF" w14:paraId="6A61F320" w14:textId="77777777">
        <w:trPr>
          <w:trHeight w:val="851"/>
          <w:jc w:val="center"/>
        </w:trPr>
        <w:tc>
          <w:tcPr>
            <w:tcW w:w="311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002060"/>
            <w:vAlign w:val="center"/>
          </w:tcPr>
          <w:p w:rsidR="0001501F" w:rsidRDefault="00C413A4" w14:paraId="62F7282E" w14:textId="77777777">
            <w:pPr>
              <w:rPr>
                <w:b/>
                <w:color w:val="FFFFFF"/>
              </w:rPr>
            </w:pPr>
            <w:r>
              <w:rPr>
                <w:b/>
                <w:color w:val="FFFFFF"/>
              </w:rPr>
              <w:t>Responsabile del progetto</w:t>
            </w:r>
          </w:p>
        </w:tc>
        <w:tc>
          <w:tcPr>
            <w:tcW w:w="6803" w:type="dxa"/>
            <w:tcBorders>
              <w:top w:val="single" w:color="7F7F7F" w:themeColor="text1" w:themeTint="80" w:sz="4" w:space="0"/>
              <w:left w:val="nil"/>
              <w:bottom w:val="single" w:color="7F7F7F" w:themeColor="text1" w:themeTint="80" w:sz="4" w:space="0"/>
              <w:right w:val="single" w:color="7F7F7F" w:themeColor="text1" w:themeTint="80" w:sz="4" w:space="0"/>
            </w:tcBorders>
            <w:vAlign w:val="center"/>
          </w:tcPr>
          <w:p w:rsidR="0001501F" w:rsidRDefault="0001501F" w14:paraId="0E27B00A" w14:textId="77777777">
            <w:pPr>
              <w:rPr>
                <w:i/>
              </w:rPr>
            </w:pPr>
          </w:p>
        </w:tc>
      </w:tr>
    </w:tbl>
    <w:p w:rsidR="0001501F" w:rsidRDefault="00C413A4" w14:paraId="60061E4C" w14:textId="77777777">
      <w:pPr>
        <w:rPr>
          <w:b/>
          <w:smallCaps/>
          <w:color w:val="000080"/>
        </w:rPr>
      </w:pPr>
      <w:r>
        <w:br w:type="page"/>
      </w:r>
    </w:p>
    <w:tbl>
      <w:tblPr>
        <w:tblStyle w:val="a1"/>
        <w:tblW w:w="9630" w:type="dxa"/>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000" w:firstRow="0" w:lastRow="0" w:firstColumn="0" w:lastColumn="0" w:noHBand="0" w:noVBand="0"/>
      </w:tblPr>
      <w:tblGrid>
        <w:gridCol w:w="1410"/>
        <w:gridCol w:w="8220"/>
      </w:tblGrid>
      <w:tr w:rsidR="0001501F" w:rsidTr="401FA0A5" w14:paraId="1C93210B" w14:textId="77777777">
        <w:trPr>
          <w:trHeight w:val="397"/>
        </w:trPr>
        <w:tc>
          <w:tcPr>
            <w:tcW w:w="14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9D9D9" w:themeFill="background1" w:themeFillShade="D9"/>
            <w:vAlign w:val="center"/>
          </w:tcPr>
          <w:p w:rsidR="0001501F" w:rsidRDefault="00C413A4" w14:paraId="757E81DD" w14:textId="77777777">
            <w:pPr>
              <w:spacing w:before="60" w:after="60"/>
              <w:rPr>
                <w:b/>
              </w:rPr>
            </w:pPr>
            <w:r>
              <w:rPr>
                <w:b/>
              </w:rPr>
              <w:t>Dati relativi al firmatario della domanda di erogazione</w:t>
            </w:r>
          </w:p>
        </w:tc>
        <w:tc>
          <w:tcPr>
            <w:tcW w:w="8220" w:type="dxa"/>
            <w:tcBorders>
              <w:left w:val="single" w:color="FFFFFF" w:themeColor="background1" w:sz="4" w:space="0"/>
            </w:tcBorders>
            <w:vAlign w:val="center"/>
          </w:tcPr>
          <w:p w:rsidR="0001501F" w:rsidRDefault="00C413A4" w14:paraId="0E6F7612" w14:textId="77777777">
            <w:pPr>
              <w:spacing w:before="120" w:after="60"/>
            </w:pPr>
            <w:r>
              <w:t>Cognome: ………………</w:t>
            </w:r>
          </w:p>
          <w:p w:rsidR="0001501F" w:rsidRDefault="00C413A4" w14:paraId="6C548267" w14:textId="77777777">
            <w:pPr>
              <w:spacing w:before="120" w:after="60"/>
            </w:pPr>
            <w:proofErr w:type="gramStart"/>
            <w:r w:rsidRPr="401FA0A5">
              <w:rPr>
                <w:lang w:val="it-IT"/>
              </w:rPr>
              <w:t>Nome:…</w:t>
            </w:r>
            <w:proofErr w:type="gramEnd"/>
            <w:r w:rsidRPr="401FA0A5">
              <w:rPr>
                <w:lang w:val="it-IT"/>
              </w:rPr>
              <w:t>…………………………………..............................</w:t>
            </w:r>
          </w:p>
          <w:p w:rsidR="0001501F" w:rsidRDefault="00C413A4" w14:paraId="3EF4D93F" w14:textId="77777777">
            <w:pPr>
              <w:spacing w:before="60" w:after="60"/>
            </w:pPr>
            <w:r w:rsidRPr="401FA0A5">
              <w:rPr>
                <w:lang w:val="it-IT"/>
              </w:rPr>
              <w:t>Data di nascita: gg/mm/</w:t>
            </w:r>
            <w:proofErr w:type="spellStart"/>
            <w:r w:rsidRPr="401FA0A5">
              <w:rPr>
                <w:lang w:val="it-IT"/>
              </w:rPr>
              <w:t>aaaa</w:t>
            </w:r>
            <w:proofErr w:type="spellEnd"/>
            <w:r w:rsidRPr="401FA0A5">
              <w:rPr>
                <w:lang w:val="it-IT"/>
              </w:rPr>
              <w:t xml:space="preserve">                                       </w:t>
            </w:r>
          </w:p>
          <w:p w:rsidR="0001501F" w:rsidP="401FA0A5" w:rsidRDefault="00C413A4" w14:paraId="392A0838" w14:textId="77777777">
            <w:pPr>
              <w:spacing w:before="60" w:after="60"/>
              <w:rPr>
                <w:lang w:val="it-IT"/>
              </w:rPr>
            </w:pPr>
            <w:r w:rsidRPr="401FA0A5">
              <w:rPr>
                <w:lang w:val="it-IT"/>
              </w:rPr>
              <w:t xml:space="preserve">Provincia: …………………Comune (o Stato estero) di </w:t>
            </w:r>
            <w:proofErr w:type="gramStart"/>
            <w:r w:rsidRPr="401FA0A5">
              <w:rPr>
                <w:lang w:val="it-IT"/>
              </w:rPr>
              <w:t>nascita:…</w:t>
            </w:r>
            <w:proofErr w:type="gramEnd"/>
          </w:p>
          <w:p w:rsidR="0001501F" w:rsidP="401FA0A5" w:rsidRDefault="00C413A4" w14:paraId="2A6A4181" w14:textId="77777777">
            <w:pPr>
              <w:spacing w:before="60" w:after="60"/>
              <w:rPr>
                <w:color w:val="000000"/>
                <w:lang w:val="it-IT"/>
              </w:rPr>
            </w:pPr>
            <w:proofErr w:type="gramStart"/>
            <w:r w:rsidRPr="401FA0A5">
              <w:rPr>
                <w:lang w:val="it-IT"/>
              </w:rPr>
              <w:t>C.F.(</w:t>
            </w:r>
            <w:proofErr w:type="gramEnd"/>
            <w:r w:rsidRPr="401FA0A5">
              <w:rPr>
                <w:lang w:val="it-IT"/>
              </w:rPr>
              <w:t>firmatario)……………………………………… in qualità di</w:t>
            </w:r>
            <w:r w:rsidRPr="401FA0A5">
              <w:rPr>
                <w:vertAlign w:val="superscript"/>
                <w:lang w:val="it-IT"/>
              </w:rPr>
              <w:footnoteReference w:id="1"/>
            </w:r>
            <w:r w:rsidRPr="401FA0A5">
              <w:rPr>
                <w:lang w:val="it-IT"/>
              </w:rPr>
              <w:t xml:space="preserve"> …………………………del soggetto Proponente/Mandatario…………………………….</w:t>
            </w:r>
          </w:p>
          <w:p w:rsidR="0001501F" w:rsidRDefault="0001501F" w14:paraId="44EAFD9C" w14:textId="77777777">
            <w:pPr>
              <w:spacing w:before="60" w:after="60"/>
              <w:rPr>
                <w:i/>
              </w:rPr>
            </w:pPr>
          </w:p>
        </w:tc>
      </w:tr>
    </w:tbl>
    <w:p w:rsidR="0001501F" w:rsidRDefault="0001501F" w14:paraId="4B94D5A5" w14:textId="77777777">
      <w:pPr>
        <w:jc w:val="both"/>
      </w:pPr>
    </w:p>
    <w:p w:rsidR="0001501F" w:rsidRDefault="00C413A4" w14:paraId="7390F27A" w14:textId="77777777">
      <w:pPr>
        <w:jc w:val="both"/>
      </w:pPr>
      <w:r>
        <w:t>consapevole delle responsabilità di ordine amministrativo, civile e penale in caso di dichiarazioni false o mendaci, nonché della decadenza dei benefici eventualmente conseguenti al provvedimento emanato sulla base di dichiarazioni non veritiere, sotto la propria personale responsabilità, ai sensi degli articoli 46, 47 e 76 del decreto del Presidente della Repubblica 28 dicembre 2000, n. 445,</w:t>
      </w:r>
    </w:p>
    <w:p w:rsidR="0001501F" w:rsidRDefault="00C413A4" w14:paraId="0A176B2D" w14:textId="77777777">
      <w:pPr>
        <w:spacing w:before="240" w:after="60"/>
        <w:jc w:val="center"/>
        <w:rPr>
          <w:b/>
          <w:color w:val="000000"/>
        </w:rPr>
      </w:pPr>
      <w:r>
        <w:rPr>
          <w:b/>
        </w:rPr>
        <w:t>DICHIARA che:</w:t>
      </w:r>
    </w:p>
    <w:p w:rsidR="0001501F" w:rsidRDefault="0001501F" w14:paraId="3DEEC669" w14:textId="77777777">
      <w:pPr>
        <w:pBdr>
          <w:top w:val="nil"/>
          <w:left w:val="nil"/>
          <w:bottom w:val="nil"/>
          <w:right w:val="nil"/>
          <w:between w:val="nil"/>
        </w:pBdr>
        <w:ind w:left="720"/>
        <w:jc w:val="both"/>
        <w:rPr>
          <w:color w:val="000000"/>
        </w:rPr>
      </w:pPr>
    </w:p>
    <w:p w:rsidR="0001501F" w:rsidP="401FA0A5" w:rsidRDefault="00C413A4" w14:paraId="500F9A7E" w14:textId="77777777">
      <w:pPr>
        <w:numPr>
          <w:ilvl w:val="0"/>
          <w:numId w:val="2"/>
        </w:numPr>
        <w:pBdr>
          <w:top w:val="nil"/>
          <w:left w:val="nil"/>
          <w:bottom w:val="nil"/>
          <w:right w:val="nil"/>
          <w:between w:val="nil"/>
        </w:pBdr>
        <w:jc w:val="both"/>
      </w:pPr>
      <w:r w:rsidRPr="401FA0A5">
        <w:rPr>
          <w:lang w:val="it-IT"/>
        </w:rPr>
        <w:t xml:space="preserve">L’intervento è attuato in coerenza con il principio del “Do Not </w:t>
      </w:r>
      <w:proofErr w:type="spellStart"/>
      <w:r w:rsidRPr="401FA0A5">
        <w:rPr>
          <w:lang w:val="it-IT"/>
        </w:rPr>
        <w:t>Significant</w:t>
      </w:r>
      <w:proofErr w:type="spellEnd"/>
      <w:r w:rsidRPr="401FA0A5">
        <w:rPr>
          <w:lang w:val="it-IT"/>
        </w:rPr>
        <w:t xml:space="preserve"> </w:t>
      </w:r>
      <w:proofErr w:type="spellStart"/>
      <w:r w:rsidRPr="401FA0A5">
        <w:rPr>
          <w:lang w:val="it-IT"/>
        </w:rPr>
        <w:t>Harm</w:t>
      </w:r>
      <w:proofErr w:type="spellEnd"/>
      <w:r w:rsidRPr="401FA0A5">
        <w:rPr>
          <w:lang w:val="it-IT"/>
        </w:rPr>
        <w:t>” così come previsto al comma 8 dell’art. 1 del Decreto Legislativo 59 del 2021;</w:t>
      </w:r>
    </w:p>
    <w:p w:rsidR="0001501F" w:rsidP="7C01E9AA" w:rsidRDefault="00C413A4" w14:paraId="31DE7A99" w14:textId="77777777" w14:noSpellErr="1">
      <w:pPr>
        <w:numPr>
          <w:ilvl w:val="0"/>
          <w:numId w:val="2"/>
        </w:numPr>
        <w:pBdr>
          <w:top w:val="nil" w:color="FF000000" w:sz="0" w:space="0"/>
          <w:left w:val="nil" w:color="FF000000" w:sz="0" w:space="0"/>
          <w:bottom w:val="nil" w:color="FF000000" w:sz="0" w:space="0"/>
          <w:right w:val="nil" w:color="FF000000" w:sz="0" w:space="0"/>
          <w:between w:val="nil" w:color="FF000000" w:sz="0" w:space="0"/>
        </w:pBdr>
        <w:ind w:left="720" w:hanging="360"/>
        <w:jc w:val="both"/>
        <w:rPr/>
      </w:pPr>
      <w:r w:rsidRPr="7C01E9AA" w:rsidR="00C413A4">
        <w:rPr>
          <w:color w:val="000000" w:themeColor="text1" w:themeTint="FF" w:themeShade="FF"/>
        </w:rPr>
        <w:t>Le attività svolte dal Soggetto attuatore, verificate tramite l’acquisizione di documentazione prodotta dai Soggetti a qualsiasi titolo coinvolti nella realizzazione del progetto, allegata al presente documento, non arrecano danno significativo a nessuno dei sei obiettivi ambientali indicati all’art. 17 del Reg. (UE) 2020/852, per tutto il ciclo di vita del progetto, e in particolare:</w:t>
      </w:r>
    </w:p>
    <w:p w:rsidR="0001501F" w:rsidRDefault="00C413A4" w14:paraId="33129E8E" w14:textId="77777777">
      <w:pPr>
        <w:widowControl w:val="0"/>
        <w:numPr>
          <w:ilvl w:val="1"/>
          <w:numId w:val="1"/>
        </w:numPr>
        <w:pBdr>
          <w:top w:val="nil"/>
          <w:left w:val="nil"/>
          <w:bottom w:val="nil"/>
          <w:right w:val="nil"/>
          <w:between w:val="nil"/>
        </w:pBdr>
        <w:tabs>
          <w:tab w:val="left" w:pos="1919"/>
        </w:tabs>
        <w:spacing w:line="259" w:lineRule="auto"/>
        <w:jc w:val="both"/>
      </w:pPr>
      <w:r>
        <w:rPr>
          <w:color w:val="000000"/>
        </w:rPr>
        <w:t>alla mitigazione dei cambiamenti climatici, in quanto le attività non conducono a significative emissioni di gas a effetto serra;</w:t>
      </w:r>
    </w:p>
    <w:p w:rsidR="0001501F" w:rsidRDefault="00C413A4" w14:paraId="60C7C843" w14:textId="77777777">
      <w:pPr>
        <w:widowControl w:val="0"/>
        <w:numPr>
          <w:ilvl w:val="1"/>
          <w:numId w:val="1"/>
        </w:numPr>
        <w:pBdr>
          <w:top w:val="nil"/>
          <w:left w:val="nil"/>
          <w:bottom w:val="nil"/>
          <w:right w:val="nil"/>
          <w:between w:val="nil"/>
        </w:pBdr>
        <w:tabs>
          <w:tab w:val="left" w:pos="1919"/>
        </w:tabs>
        <w:spacing w:line="259" w:lineRule="auto"/>
        <w:ind w:hanging="555"/>
        <w:jc w:val="both"/>
      </w:pPr>
      <w:r>
        <w:rPr>
          <w:color w:val="000000"/>
        </w:rPr>
        <w:t>all’adattamento ai cambiamenti climatici, in quanto le attività non conducono a un peggioramento degli effetti negativi del clima attuale e del clima futuro previsto su sé stessa o sulle persone, sulla natura o sugli attivi;</w:t>
      </w:r>
    </w:p>
    <w:p w:rsidR="0001501F" w:rsidRDefault="00C413A4" w14:paraId="11E8D343" w14:textId="77777777">
      <w:pPr>
        <w:widowControl w:val="0"/>
        <w:numPr>
          <w:ilvl w:val="1"/>
          <w:numId w:val="1"/>
        </w:numPr>
        <w:pBdr>
          <w:top w:val="nil"/>
          <w:left w:val="nil"/>
          <w:bottom w:val="nil"/>
          <w:right w:val="nil"/>
          <w:between w:val="nil"/>
        </w:pBdr>
        <w:tabs>
          <w:tab w:val="left" w:pos="1919"/>
        </w:tabs>
        <w:ind w:hanging="620"/>
        <w:jc w:val="both"/>
      </w:pPr>
      <w:r>
        <w:rPr>
          <w:color w:val="000000"/>
        </w:rPr>
        <w:t>all’uso sostenibile e alla protezione delle acque e delle risorse marine, in quanto le attività non nuocciono:</w:t>
      </w:r>
    </w:p>
    <w:p w:rsidR="0001501F" w:rsidRDefault="00C413A4" w14:paraId="2DEF487B" w14:textId="77777777">
      <w:pPr>
        <w:widowControl w:val="0"/>
        <w:numPr>
          <w:ilvl w:val="2"/>
          <w:numId w:val="1"/>
        </w:numPr>
        <w:pBdr>
          <w:top w:val="nil"/>
          <w:left w:val="nil"/>
          <w:bottom w:val="nil"/>
          <w:right w:val="nil"/>
          <w:between w:val="nil"/>
        </w:pBdr>
        <w:tabs>
          <w:tab w:val="left" w:pos="2639"/>
        </w:tabs>
        <w:spacing w:before="20" w:line="259" w:lineRule="auto"/>
        <w:jc w:val="both"/>
      </w:pPr>
      <w:r>
        <w:rPr>
          <w:color w:val="000000"/>
        </w:rPr>
        <w:t>al buono stato o al buon potenziale ecologico di corpi idrici, comprese le acque di superficie e sotterranee; o</w:t>
      </w:r>
    </w:p>
    <w:p w:rsidR="0001501F" w:rsidRDefault="00C413A4" w14:paraId="76891144" w14:textId="77777777">
      <w:pPr>
        <w:widowControl w:val="0"/>
        <w:numPr>
          <w:ilvl w:val="2"/>
          <w:numId w:val="1"/>
        </w:numPr>
        <w:pBdr>
          <w:top w:val="nil"/>
          <w:left w:val="nil"/>
          <w:bottom w:val="nil"/>
          <w:right w:val="nil"/>
          <w:between w:val="nil"/>
        </w:pBdr>
        <w:tabs>
          <w:tab w:val="left" w:pos="2639"/>
        </w:tabs>
        <w:spacing w:line="273" w:lineRule="auto"/>
        <w:jc w:val="both"/>
      </w:pPr>
      <w:r>
        <w:rPr>
          <w:color w:val="000000"/>
        </w:rPr>
        <w:t>al buono stato ecologico delle acque marine;</w:t>
      </w:r>
    </w:p>
    <w:p w:rsidR="0001501F" w:rsidRDefault="00C413A4" w14:paraId="062E33FC" w14:textId="77777777">
      <w:pPr>
        <w:widowControl w:val="0"/>
        <w:numPr>
          <w:ilvl w:val="1"/>
          <w:numId w:val="1"/>
        </w:numPr>
        <w:pBdr>
          <w:top w:val="nil"/>
          <w:left w:val="nil"/>
          <w:bottom w:val="nil"/>
          <w:right w:val="nil"/>
          <w:between w:val="nil"/>
        </w:pBdr>
        <w:tabs>
          <w:tab w:val="left" w:pos="1919"/>
        </w:tabs>
        <w:spacing w:before="24"/>
        <w:ind w:hanging="608"/>
        <w:jc w:val="both"/>
      </w:pPr>
      <w:r>
        <w:rPr>
          <w:color w:val="000000"/>
        </w:rPr>
        <w:t>all’economia circolare, compresi la prevenzione e il riciclaggio dei rifiuti, in quanto:</w:t>
      </w:r>
    </w:p>
    <w:p w:rsidR="0001501F" w:rsidRDefault="00C413A4" w14:paraId="339A9898" w14:textId="77777777">
      <w:pPr>
        <w:widowControl w:val="0"/>
        <w:numPr>
          <w:ilvl w:val="2"/>
          <w:numId w:val="1"/>
        </w:numPr>
        <w:pBdr>
          <w:top w:val="nil"/>
          <w:left w:val="nil"/>
          <w:bottom w:val="nil"/>
          <w:right w:val="nil"/>
          <w:between w:val="nil"/>
        </w:pBdr>
        <w:tabs>
          <w:tab w:val="left" w:pos="2639"/>
        </w:tabs>
        <w:jc w:val="both"/>
      </w:pPr>
      <w:r>
        <w:rPr>
          <w:color w:val="000000"/>
        </w:rPr>
        <w:t>le attività non conducono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p>
    <w:p w:rsidR="0001501F" w:rsidRDefault="00C413A4" w14:paraId="2C49D67F" w14:textId="77777777">
      <w:pPr>
        <w:widowControl w:val="0"/>
        <w:numPr>
          <w:ilvl w:val="2"/>
          <w:numId w:val="1"/>
        </w:numPr>
        <w:pBdr>
          <w:top w:val="nil"/>
          <w:left w:val="nil"/>
          <w:bottom w:val="nil"/>
          <w:right w:val="nil"/>
          <w:between w:val="nil"/>
        </w:pBdr>
        <w:tabs>
          <w:tab w:val="left" w:pos="2639"/>
        </w:tabs>
        <w:jc w:val="both"/>
      </w:pPr>
      <w:r>
        <w:rPr>
          <w:color w:val="000000"/>
        </w:rPr>
        <w:t xml:space="preserve">le attività non comportano un aumento significativo della produzione, dell’incenerimento o dello smaltimento dei rifiuti, ad eccezione dell’incenerimento di rifiuti pericolosi non riciclabili; </w:t>
      </w:r>
    </w:p>
    <w:p w:rsidR="0001501F" w:rsidRDefault="00C413A4" w14:paraId="0DCCA9C7" w14:textId="77777777">
      <w:pPr>
        <w:widowControl w:val="0"/>
        <w:numPr>
          <w:ilvl w:val="2"/>
          <w:numId w:val="1"/>
        </w:numPr>
        <w:pBdr>
          <w:top w:val="nil"/>
          <w:left w:val="nil"/>
          <w:bottom w:val="nil"/>
          <w:right w:val="nil"/>
          <w:between w:val="nil"/>
        </w:pBdr>
        <w:tabs>
          <w:tab w:val="left" w:pos="2639"/>
        </w:tabs>
        <w:jc w:val="both"/>
      </w:pPr>
      <w:r>
        <w:rPr>
          <w:color w:val="000000"/>
        </w:rPr>
        <w:t xml:space="preserve">lo smaltimento a lungo termine dei rifiuti non potrebbe causare un danno </w:t>
      </w:r>
      <w:r>
        <w:rPr>
          <w:color w:val="000000"/>
        </w:rPr>
        <w:t>significativo e a lungo termine all’ambiente;</w:t>
      </w:r>
    </w:p>
    <w:p w:rsidR="0001501F" w:rsidRDefault="00C413A4" w14:paraId="52C1943B" w14:textId="77777777">
      <w:pPr>
        <w:widowControl w:val="0"/>
        <w:numPr>
          <w:ilvl w:val="1"/>
          <w:numId w:val="1"/>
        </w:numPr>
        <w:pBdr>
          <w:top w:val="nil"/>
          <w:left w:val="nil"/>
          <w:bottom w:val="nil"/>
          <w:right w:val="nil"/>
          <w:between w:val="nil"/>
        </w:pBdr>
        <w:tabs>
          <w:tab w:val="left" w:pos="1919"/>
        </w:tabs>
        <w:ind w:hanging="620"/>
        <w:jc w:val="both"/>
      </w:pPr>
      <w:r>
        <w:rPr>
          <w:color w:val="000000"/>
        </w:rPr>
        <w:t>alla prevenzione e alla riduzione dell’inquinamento, in quanto le attività non comportano un aumento significativo delle emissioni di sostanze inquinanti nell’aria, nell’acqua o nel suolo rispetto alla situazione esistente prima del suo avvio; o</w:t>
      </w:r>
    </w:p>
    <w:p w:rsidR="0001501F" w:rsidRDefault="00C413A4" w14:paraId="6FEF6A31" w14:textId="77777777">
      <w:pPr>
        <w:widowControl w:val="0"/>
        <w:numPr>
          <w:ilvl w:val="1"/>
          <w:numId w:val="1"/>
        </w:numPr>
        <w:pBdr>
          <w:top w:val="nil"/>
          <w:left w:val="nil"/>
          <w:bottom w:val="nil"/>
          <w:right w:val="nil"/>
          <w:between w:val="nil"/>
        </w:pBdr>
        <w:tabs>
          <w:tab w:val="left" w:pos="1919"/>
        </w:tabs>
        <w:ind w:hanging="620"/>
        <w:jc w:val="both"/>
      </w:pPr>
      <w:r>
        <w:rPr>
          <w:color w:val="000000"/>
        </w:rPr>
        <w:t>alla protezione e al ripristino della biodiversità e degli ecosistemi, in quanto le attività:</w:t>
      </w:r>
    </w:p>
    <w:p w:rsidR="0001501F" w:rsidRDefault="00C413A4" w14:paraId="230804F4" w14:textId="77777777">
      <w:pPr>
        <w:widowControl w:val="0"/>
        <w:numPr>
          <w:ilvl w:val="2"/>
          <w:numId w:val="1"/>
        </w:numPr>
        <w:pBdr>
          <w:top w:val="nil"/>
          <w:left w:val="nil"/>
          <w:bottom w:val="nil"/>
          <w:right w:val="nil"/>
          <w:between w:val="nil"/>
        </w:pBdr>
        <w:tabs>
          <w:tab w:val="left" w:pos="2618"/>
        </w:tabs>
        <w:jc w:val="both"/>
      </w:pPr>
      <w:r>
        <w:rPr>
          <w:color w:val="000000"/>
        </w:rPr>
        <w:t>non nuocciono in misura significativa alla buona condizione e alla resilienza degli ecosistemi; o</w:t>
      </w:r>
    </w:p>
    <w:p w:rsidR="0001501F" w:rsidRDefault="00C413A4" w14:paraId="27141C4D" w14:textId="77777777">
      <w:pPr>
        <w:widowControl w:val="0"/>
        <w:numPr>
          <w:ilvl w:val="2"/>
          <w:numId w:val="1"/>
        </w:numPr>
        <w:pBdr>
          <w:top w:val="nil"/>
          <w:left w:val="nil"/>
          <w:bottom w:val="nil"/>
          <w:right w:val="nil"/>
          <w:between w:val="nil"/>
        </w:pBdr>
        <w:tabs>
          <w:tab w:val="left" w:pos="2618"/>
        </w:tabs>
        <w:jc w:val="both"/>
      </w:pPr>
      <w:r>
        <w:rPr>
          <w:color w:val="000000"/>
        </w:rPr>
        <w:t>non nuocciono allo stato di conservazione degli habitat e delle specie, comprese quelli di interesse per l’Unione.</w:t>
      </w:r>
    </w:p>
    <w:p w:rsidR="0001501F" w:rsidRDefault="0001501F" w14:paraId="3656B9AB" w14:textId="77777777">
      <w:pPr>
        <w:widowControl w:val="0"/>
        <w:pBdr>
          <w:top w:val="nil"/>
          <w:left w:val="nil"/>
          <w:bottom w:val="nil"/>
          <w:right w:val="nil"/>
          <w:between w:val="nil"/>
        </w:pBdr>
        <w:tabs>
          <w:tab w:val="left" w:pos="2639"/>
        </w:tabs>
        <w:ind w:left="2638"/>
        <w:jc w:val="both"/>
        <w:rPr>
          <w:color w:val="000000"/>
        </w:rPr>
      </w:pPr>
    </w:p>
    <w:p w:rsidR="0001501F" w:rsidP="401FA0A5" w:rsidRDefault="00C413A4" w14:paraId="3DB79882" w14:textId="77777777">
      <w:pPr>
        <w:numPr>
          <w:ilvl w:val="0"/>
          <w:numId w:val="2"/>
        </w:numPr>
        <w:pBdr>
          <w:top w:val="nil"/>
          <w:left w:val="nil"/>
          <w:bottom w:val="nil"/>
          <w:right w:val="nil"/>
          <w:between w:val="nil"/>
        </w:pBdr>
        <w:jc w:val="both"/>
        <w:rPr>
          <w:color w:val="000000"/>
          <w:lang w:val="it-IT"/>
        </w:rPr>
      </w:pPr>
      <w:r w:rsidRPr="401FA0A5">
        <w:rPr>
          <w:color w:val="000000" w:themeColor="text1"/>
          <w:lang w:val="it-IT"/>
        </w:rPr>
        <w:t xml:space="preserve">Al fine di adempiere alle verifiche di cui al punto </w:t>
      </w:r>
      <w:r w:rsidRPr="401FA0A5">
        <w:rPr>
          <w:lang w:val="it-IT"/>
        </w:rPr>
        <w:t>2</w:t>
      </w:r>
      <w:r w:rsidRPr="401FA0A5">
        <w:rPr>
          <w:color w:val="000000" w:themeColor="text1"/>
          <w:lang w:val="it-IT"/>
        </w:rPr>
        <w:t xml:space="preserve">, sono state seguite le indicazioni contenute nell’Allegato alla Circolare MEF del 30 dicembre 2021, n. 32, denominato </w:t>
      </w:r>
      <w:r w:rsidRPr="401FA0A5">
        <w:rPr>
          <w:i/>
          <w:iCs/>
          <w:color w:val="000000" w:themeColor="text1"/>
          <w:lang w:val="it-IT"/>
        </w:rPr>
        <w:t xml:space="preserve">“Guida operativa per il rispetto del principio di non arrecare danno significativo all’ambiente (DNSH)” </w:t>
      </w:r>
      <w:r w:rsidRPr="401FA0A5">
        <w:rPr>
          <w:color w:val="000000" w:themeColor="text1"/>
          <w:lang w:val="it-IT"/>
        </w:rPr>
        <w:t xml:space="preserve">(di seguito </w:t>
      </w:r>
      <w:r w:rsidRPr="401FA0A5">
        <w:rPr>
          <w:i/>
          <w:iCs/>
          <w:color w:val="000000" w:themeColor="text1"/>
          <w:lang w:val="it-IT"/>
        </w:rPr>
        <w:t>“</w:t>
      </w:r>
      <w:r w:rsidRPr="401FA0A5">
        <w:rPr>
          <w:color w:val="000000" w:themeColor="text1"/>
          <w:lang w:val="it-IT"/>
        </w:rPr>
        <w:t>Guida DNSH</w:t>
      </w:r>
      <w:r w:rsidRPr="401FA0A5">
        <w:rPr>
          <w:i/>
          <w:iCs/>
          <w:color w:val="000000" w:themeColor="text1"/>
          <w:lang w:val="it-IT"/>
        </w:rPr>
        <w:t>”</w:t>
      </w:r>
      <w:r w:rsidRPr="401FA0A5">
        <w:rPr>
          <w:color w:val="000000" w:themeColor="text1"/>
          <w:lang w:val="it-IT"/>
        </w:rPr>
        <w:t>) ed agli aggiornamenti contenuti ne</w:t>
      </w:r>
      <w:r w:rsidRPr="401FA0A5">
        <w:rPr>
          <w:lang w:val="it-IT"/>
        </w:rPr>
        <w:t xml:space="preserve">gli </w:t>
      </w:r>
      <w:r w:rsidRPr="401FA0A5">
        <w:rPr>
          <w:color w:val="000000" w:themeColor="text1"/>
          <w:lang w:val="it-IT"/>
        </w:rPr>
        <w:t>Allegat</w:t>
      </w:r>
      <w:r w:rsidRPr="401FA0A5">
        <w:rPr>
          <w:lang w:val="it-IT"/>
        </w:rPr>
        <w:t>i</w:t>
      </w:r>
      <w:r w:rsidRPr="401FA0A5">
        <w:rPr>
          <w:color w:val="000000" w:themeColor="text1"/>
          <w:lang w:val="it-IT"/>
        </w:rPr>
        <w:t xml:space="preserve"> all</w:t>
      </w:r>
      <w:r w:rsidRPr="401FA0A5">
        <w:rPr>
          <w:lang w:val="it-IT"/>
        </w:rPr>
        <w:t>e</w:t>
      </w:r>
      <w:r w:rsidRPr="401FA0A5">
        <w:rPr>
          <w:color w:val="000000" w:themeColor="text1"/>
          <w:lang w:val="it-IT"/>
        </w:rPr>
        <w:t xml:space="preserve"> Circolare MEF del 13 ottobre 2022, n. 33, </w:t>
      </w:r>
      <w:r w:rsidRPr="401FA0A5">
        <w:rPr>
          <w:lang w:val="it-IT"/>
        </w:rPr>
        <w:t xml:space="preserve"> e alla Circolare MEF n. 22 del 14 maggio 2024</w:t>
      </w:r>
      <w:r w:rsidRPr="401FA0A5">
        <w:rPr>
          <w:color w:val="000000" w:themeColor="text1"/>
          <w:lang w:val="it-IT"/>
        </w:rPr>
        <w:t xml:space="preserve">, incluse quelle riguardanti il Regime associato alla misura a cui fa riferimento il progetto, le schede tecniche associate alla misura e le relative </w:t>
      </w:r>
      <w:r w:rsidRPr="401FA0A5">
        <w:rPr>
          <w:i/>
          <w:iCs/>
          <w:color w:val="000000" w:themeColor="text1"/>
          <w:lang w:val="it-IT"/>
        </w:rPr>
        <w:t xml:space="preserve">checklist </w:t>
      </w:r>
      <w:r w:rsidRPr="401FA0A5">
        <w:rPr>
          <w:color w:val="000000" w:themeColor="text1"/>
          <w:lang w:val="it-IT"/>
        </w:rPr>
        <w:t xml:space="preserve">e le </w:t>
      </w:r>
      <w:proofErr w:type="spellStart"/>
      <w:r w:rsidRPr="401FA0A5">
        <w:rPr>
          <w:color w:val="000000" w:themeColor="text1"/>
          <w:lang w:val="it-IT"/>
        </w:rPr>
        <w:t>ss.mm.ii</w:t>
      </w:r>
      <w:proofErr w:type="spellEnd"/>
      <w:r w:rsidRPr="401FA0A5">
        <w:rPr>
          <w:color w:val="000000" w:themeColor="text1"/>
          <w:lang w:val="it-IT"/>
        </w:rPr>
        <w:t>. del quadro normativo in materia;</w:t>
      </w:r>
    </w:p>
    <w:p w:rsidR="0001501F" w:rsidRDefault="0001501F" w14:paraId="45FB0818" w14:textId="77777777">
      <w:pPr>
        <w:widowControl w:val="0"/>
        <w:spacing w:before="9"/>
        <w:rPr>
          <w:sz w:val="20"/>
          <w:szCs w:val="20"/>
        </w:rPr>
      </w:pPr>
    </w:p>
    <w:p w:rsidR="0001501F" w:rsidP="401FA0A5" w:rsidRDefault="00C413A4" w14:paraId="7639DC51" w14:textId="77777777">
      <w:pPr>
        <w:numPr>
          <w:ilvl w:val="0"/>
          <w:numId w:val="2"/>
        </w:numPr>
        <w:pBdr>
          <w:top w:val="nil"/>
          <w:left w:val="nil"/>
          <w:bottom w:val="nil"/>
          <w:right w:val="nil"/>
          <w:between w:val="nil"/>
        </w:pBdr>
        <w:jc w:val="both"/>
      </w:pPr>
      <w:r w:rsidRPr="401FA0A5">
        <w:rPr>
          <w:color w:val="000000" w:themeColor="text1"/>
          <w:lang w:val="it-IT"/>
        </w:rPr>
        <w:t>Le attività svolte dal Soggetto attuatore non ricadono tra le seguenti attività di ricerca cosiddetta “</w:t>
      </w:r>
      <w:proofErr w:type="spellStart"/>
      <w:r w:rsidRPr="401FA0A5">
        <w:rPr>
          <w:i/>
          <w:iCs/>
          <w:color w:val="000000" w:themeColor="text1"/>
          <w:lang w:val="it-IT"/>
        </w:rPr>
        <w:t>brown</w:t>
      </w:r>
      <w:proofErr w:type="spellEnd"/>
      <w:r w:rsidRPr="401FA0A5">
        <w:rPr>
          <w:color w:val="000000" w:themeColor="text1"/>
          <w:lang w:val="it-IT"/>
        </w:rPr>
        <w:t xml:space="preserve">” in conformità alla Comunicazione della Commissione UE 2021/C 58/01 </w:t>
      </w:r>
      <w:r w:rsidRPr="401FA0A5">
        <w:rPr>
          <w:i/>
          <w:iCs/>
          <w:color w:val="000000" w:themeColor="text1"/>
          <w:lang w:val="it-IT"/>
        </w:rPr>
        <w:t>“Orientamenti tecnici sull’applicazione del principio DNSH”</w:t>
      </w:r>
      <w:r w:rsidRPr="401FA0A5">
        <w:rPr>
          <w:color w:val="000000" w:themeColor="text1"/>
          <w:lang w:val="it-IT"/>
        </w:rPr>
        <w:t>:</w:t>
      </w:r>
    </w:p>
    <w:p w:rsidR="0001501F" w:rsidRDefault="00C413A4" w14:paraId="7179CEA4" w14:textId="77777777">
      <w:pPr>
        <w:widowControl w:val="0"/>
        <w:numPr>
          <w:ilvl w:val="1"/>
          <w:numId w:val="3"/>
        </w:numPr>
        <w:pBdr>
          <w:top w:val="nil"/>
          <w:left w:val="nil"/>
          <w:bottom w:val="nil"/>
          <w:right w:val="nil"/>
          <w:between w:val="nil"/>
        </w:pBdr>
        <w:tabs>
          <w:tab w:val="left" w:pos="2037"/>
        </w:tabs>
        <w:spacing w:line="275" w:lineRule="auto"/>
        <w:ind w:left="2036"/>
        <w:jc w:val="both"/>
      </w:pPr>
      <w:r>
        <w:rPr>
          <w:color w:val="000000"/>
        </w:rPr>
        <w:t>attività connesse ai combustibili fossili, compreso l’uso a valle;</w:t>
      </w:r>
    </w:p>
    <w:p w:rsidR="0001501F" w:rsidRDefault="00C413A4" w14:paraId="3A807867" w14:textId="77777777">
      <w:pPr>
        <w:widowControl w:val="0"/>
        <w:numPr>
          <w:ilvl w:val="1"/>
          <w:numId w:val="3"/>
        </w:numPr>
        <w:pBdr>
          <w:top w:val="nil"/>
          <w:left w:val="nil"/>
          <w:bottom w:val="nil"/>
          <w:right w:val="nil"/>
          <w:between w:val="nil"/>
        </w:pBdr>
        <w:tabs>
          <w:tab w:val="left" w:pos="2037"/>
        </w:tabs>
        <w:spacing w:before="22" w:line="259" w:lineRule="auto"/>
        <w:ind w:left="2036" w:hanging="555"/>
        <w:jc w:val="both"/>
      </w:pPr>
      <w:r>
        <w:rPr>
          <w:color w:val="000000"/>
        </w:rPr>
        <w:t>attività nell’ambito del sistema di scambio di quote di emissione dell’UE (ETS) che generano emissioni di gas a effetto serra previste non inferiori ai pertinenti parametri di riferimento;</w:t>
      </w:r>
    </w:p>
    <w:p w:rsidR="0001501F" w:rsidRDefault="00C413A4" w14:paraId="248D9F78" w14:textId="77777777">
      <w:pPr>
        <w:widowControl w:val="0"/>
        <w:numPr>
          <w:ilvl w:val="1"/>
          <w:numId w:val="3"/>
        </w:numPr>
        <w:pBdr>
          <w:top w:val="nil"/>
          <w:left w:val="nil"/>
          <w:bottom w:val="nil"/>
          <w:right w:val="nil"/>
          <w:between w:val="nil"/>
        </w:pBdr>
        <w:tabs>
          <w:tab w:val="left" w:pos="2037"/>
        </w:tabs>
        <w:spacing w:before="22" w:line="259" w:lineRule="auto"/>
        <w:ind w:left="2036" w:hanging="555"/>
        <w:jc w:val="both"/>
      </w:pPr>
      <w:r>
        <w:rPr>
          <w:color w:val="000000"/>
        </w:rPr>
        <w:t>attività connesse alle discariche di rifiuti agli inceneritori e agli impianti di trattamento meccanico biologico;</w:t>
      </w:r>
    </w:p>
    <w:p w:rsidR="0001501F" w:rsidRDefault="00C413A4" w14:paraId="669413FD" w14:textId="77777777">
      <w:pPr>
        <w:widowControl w:val="0"/>
        <w:numPr>
          <w:ilvl w:val="1"/>
          <w:numId w:val="3"/>
        </w:numPr>
        <w:pBdr>
          <w:top w:val="nil"/>
          <w:left w:val="nil"/>
          <w:bottom w:val="nil"/>
          <w:right w:val="nil"/>
          <w:between w:val="nil"/>
        </w:pBdr>
        <w:tabs>
          <w:tab w:val="left" w:pos="2037"/>
        </w:tabs>
        <w:spacing w:before="22" w:line="259" w:lineRule="auto"/>
        <w:ind w:left="2036" w:hanging="555"/>
        <w:jc w:val="both"/>
      </w:pPr>
      <w:r>
        <w:rPr>
          <w:color w:val="000000"/>
        </w:rPr>
        <w:t>attività nel cui ambito lo smaltimento a lungo termine dei rifiuti potrebbe causare un danno all’ambiente.</w:t>
      </w:r>
    </w:p>
    <w:p w:rsidR="0001501F" w:rsidP="7C01E9AA" w:rsidRDefault="00C413A4" w14:paraId="386C5D54" w14:textId="77777777" w14:noSpellErr="1">
      <w:pPr>
        <w:numPr>
          <w:ilvl w:val="0"/>
          <w:numId w:val="2"/>
        </w:numPr>
        <w:pBdr>
          <w:top w:val="nil" w:color="FF000000" w:sz="0" w:space="0"/>
          <w:left w:val="nil" w:color="FF000000" w:sz="0" w:space="0"/>
          <w:bottom w:val="nil" w:color="FF000000" w:sz="0" w:space="0"/>
          <w:right w:val="nil" w:color="FF000000" w:sz="0" w:space="0"/>
          <w:between w:val="nil" w:color="FF000000" w:sz="0" w:space="0"/>
        </w:pBdr>
        <w:ind w:left="720" w:hanging="360"/>
        <w:jc w:val="both"/>
        <w:rPr/>
      </w:pPr>
      <w:r w:rsidRPr="7C01E9AA" w:rsidR="00C413A4">
        <w:rPr>
          <w:color w:val="000000" w:themeColor="text1" w:themeTint="FF" w:themeShade="FF"/>
        </w:rPr>
        <w:t>Le attività svolte sono conformi alla pertinente normativa ambientale dell’UE e nazionale.</w:t>
      </w:r>
    </w:p>
    <w:p w:rsidR="0001501F" w:rsidP="7C01E9AA" w:rsidRDefault="00C413A4" w14:paraId="63683221"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ind w:left="720" w:hanging="360"/>
        <w:jc w:val="both"/>
        <w:rPr/>
      </w:pPr>
      <w:r w:rsidRPr="7C01E9AA" w:rsidR="00C413A4">
        <w:rPr>
          <w:color w:val="000000" w:themeColor="text1" w:themeTint="FF" w:themeShade="FF"/>
          <w:lang w:val="it-IT"/>
        </w:rPr>
        <w:t xml:space="preserve">Ha rispettato le indicazioni previste dalla legislazione nazionale applicabile, ivi comprese quelle previste dal Codice dell'ambiente (Decreto Legislativo 3 aprile 2006, n. 152 e </w:t>
      </w:r>
      <w:r w:rsidRPr="7C01E9AA" w:rsidR="00C413A4">
        <w:rPr>
          <w:color w:val="000000" w:themeColor="text1" w:themeTint="FF" w:themeShade="FF"/>
          <w:lang w:val="it-IT"/>
        </w:rPr>
        <w:t>ss.mm.ii</w:t>
      </w:r>
      <w:r w:rsidRPr="7C01E9AA" w:rsidR="00C413A4">
        <w:rPr>
          <w:color w:val="000000" w:themeColor="text1" w:themeTint="FF" w:themeShade="FF"/>
          <w:lang w:val="it-IT"/>
        </w:rPr>
        <w:t>.), inclusa l’eventuale necessità di sottoporre le attività progettuali pertinenti agli adempimenti previsti dalla normativa vigente tra le quali la Valutazione di impatto ambientale (VIA), l’Autorizzazione integrata Ambientale (AIA) e l’Autorizzazione Unica Ambientale (AUA);</w:t>
      </w:r>
    </w:p>
    <w:p w:rsidR="0001501F" w:rsidP="7C01E9AA" w:rsidRDefault="00C413A4" w14:paraId="30CF8EC2" w14:textId="77777777" w14:noSpellErr="1">
      <w:pPr>
        <w:numPr>
          <w:ilvl w:val="0"/>
          <w:numId w:val="2"/>
        </w:numPr>
        <w:pBdr>
          <w:top w:val="nil" w:color="FF000000" w:sz="0" w:space="0"/>
          <w:left w:val="nil" w:color="FF000000" w:sz="0" w:space="0"/>
          <w:bottom w:val="nil" w:color="FF000000" w:sz="0" w:space="0"/>
          <w:right w:val="nil" w:color="FF000000" w:sz="0" w:space="0"/>
          <w:between w:val="nil" w:color="FF000000" w:sz="0" w:space="0"/>
        </w:pBdr>
        <w:ind w:left="1316" w:hanging="956"/>
        <w:jc w:val="both"/>
        <w:rPr/>
      </w:pPr>
      <w:r w:rsidRPr="7C01E9AA" w:rsidR="00C413A4">
        <w:rPr>
          <w:color w:val="000000" w:themeColor="text1" w:themeTint="FF" w:themeShade="FF"/>
        </w:rPr>
        <w:t xml:space="preserve">Il Soggetto </w:t>
      </w:r>
      <w:r w:rsidR="00C413A4">
        <w:rPr/>
        <w:t>Proponente/Mandatario</w:t>
      </w:r>
      <w:r w:rsidRPr="7C01E9AA" w:rsidR="00C413A4">
        <w:rPr>
          <w:color w:val="000000" w:themeColor="text1" w:themeTint="FF" w:themeShade="FF"/>
        </w:rPr>
        <w:t xml:space="preserve"> ha indirizzato, nell'ambito delle procedure di selezione ed esecuzione del contratto d’appalto, i Soggetti realizzatori o esecutori al rispetto delle previsioni contenute nell’Allegato alla Circolare MEF del 30 dicembre 2021, n. 32, denominato “Guida operativa per il rispetto del principio di non arrecare danno significativo all’ambiente (DNSH)” (di seguito “Guida DNSH”)</w:t>
      </w:r>
      <w:r w:rsidR="00C413A4">
        <w:rPr/>
        <w:t xml:space="preserve">, </w:t>
      </w:r>
      <w:r w:rsidRPr="7C01E9AA" w:rsidR="00C413A4">
        <w:rPr>
          <w:color w:val="000000" w:themeColor="text1" w:themeTint="FF" w:themeShade="FF"/>
        </w:rPr>
        <w:t xml:space="preserve">nell’Allegato alla Circolare MEF del 13 ottobre 2022, n. 33, </w:t>
      </w:r>
      <w:r w:rsidR="00C413A4">
        <w:rPr/>
        <w:t>nell’Allegato alla Circolare MEF n. 22 del 14 maggio 2024,</w:t>
      </w:r>
      <w:r w:rsidRPr="7C01E9AA" w:rsidR="00C413A4">
        <w:rPr>
          <w:color w:val="000000" w:themeColor="text1" w:themeTint="FF" w:themeShade="FF"/>
        </w:rPr>
        <w:t xml:space="preserve"> nonché a quanto previsto dalla normativa ambientale dell’UE e nazionale</w:t>
      </w:r>
      <w:r w:rsidR="00C413A4">
        <w:rPr/>
        <w:t>;</w:t>
      </w:r>
    </w:p>
    <w:p w:rsidR="0001501F" w:rsidP="7C01E9AA" w:rsidRDefault="00C413A4" w14:paraId="69103946" w14:textId="77777777" w14:noSpellErr="1">
      <w:pPr>
        <w:numPr>
          <w:ilvl w:val="0"/>
          <w:numId w:val="2"/>
        </w:numPr>
        <w:pBdr>
          <w:top w:val="nil" w:color="FF000000" w:sz="0" w:space="0"/>
          <w:left w:val="nil" w:color="FF000000" w:sz="0" w:space="0"/>
          <w:bottom w:val="nil" w:color="FF000000" w:sz="0" w:space="0"/>
          <w:right w:val="nil" w:color="FF000000" w:sz="0" w:space="0"/>
          <w:between w:val="nil" w:color="FF000000" w:sz="0" w:space="0"/>
        </w:pBdr>
        <w:ind w:left="720" w:hanging="360"/>
        <w:jc w:val="both"/>
        <w:rPr/>
      </w:pPr>
      <w:r w:rsidR="00C413A4">
        <w:rPr/>
        <w:t xml:space="preserve">Il Soggetto Proponente/Mandatario si impegna altresì a conservare in originale sino all'integrale rimborso del finanziamento tutta la documentazione relativa alle spese </w:t>
      </w:r>
      <w:r w:rsidR="00C413A4">
        <w:rPr/>
        <w:t xml:space="preserve">ammissibili e a fornire tale </w:t>
      </w:r>
      <w:r w:rsidR="00C413A4">
        <w:rPr/>
        <w:t>documentazione entro 15 (quindici) giorni dalla</w:t>
      </w:r>
      <w:r w:rsidR="00C413A4">
        <w:rPr/>
        <w:t xml:space="preserve"> richiesta del Dipartimento, ai fini dei controlli effettuati dagli organi competenti, in sede di verifica di conformità sul principio DNSH.</w:t>
      </w:r>
    </w:p>
    <w:p w:rsidR="7C01E9AA" w:rsidP="7C01E9AA" w:rsidRDefault="7C01E9AA" w14:paraId="603233A3" w14:textId="4C75D1C7">
      <w:pPr>
        <w:pBdr>
          <w:top w:val="nil" w:color="FF000000" w:sz="0" w:space="0"/>
          <w:left w:val="nil" w:color="FF000000" w:sz="0" w:space="0"/>
          <w:bottom w:val="nil" w:color="FF000000" w:sz="0" w:space="0"/>
          <w:right w:val="nil" w:color="FF000000" w:sz="0" w:space="0"/>
          <w:between w:val="nil" w:color="FF000000" w:sz="0" w:space="0"/>
        </w:pBdr>
        <w:ind w:left="720" w:hanging="360"/>
        <w:jc w:val="both"/>
      </w:pPr>
    </w:p>
    <w:p w:rsidR="0001501F" w:rsidRDefault="00C413A4" w14:paraId="277931BE" w14:textId="77777777">
      <w:pPr>
        <w:spacing w:before="240"/>
      </w:pPr>
      <w:r>
        <w:t>Luogo e data</w:t>
      </w:r>
      <w:r>
        <w:rPr>
          <w:u w:val="single"/>
        </w:rPr>
        <w:t>____________</w:t>
      </w:r>
      <w:r>
        <w:rPr>
          <w:u w:val="single"/>
        </w:rPr>
        <w:tab/>
      </w:r>
      <w:r>
        <w:rPr>
          <w:u w:val="single"/>
        </w:rPr>
        <w:tab/>
      </w:r>
      <w:r>
        <w:t>Il Legale rappresentante del Sogg. Proponente/Mandatario</w:t>
      </w:r>
    </w:p>
    <w:p w:rsidR="0001501F" w:rsidRDefault="00C413A4" w14:paraId="51F81475" w14:textId="77777777">
      <w:pPr>
        <w:spacing w:before="240"/>
        <w:ind w:left="5040" w:firstLine="720"/>
        <w:jc w:val="both"/>
        <w:rPr>
          <w:i/>
        </w:rPr>
      </w:pPr>
      <w:r>
        <w:rPr>
          <w:i/>
        </w:rPr>
        <w:t>(Firma digitale)</w:t>
      </w:r>
    </w:p>
    <w:p w:rsidR="0001501F" w:rsidRDefault="0001501F" w14:paraId="049F31CB" w14:textId="77777777">
      <w:pPr>
        <w:jc w:val="both"/>
        <w:rPr>
          <w:sz w:val="20"/>
          <w:szCs w:val="20"/>
        </w:rPr>
      </w:pPr>
    </w:p>
    <w:p w:rsidR="0001501F" w:rsidRDefault="0001501F" w14:paraId="53128261" w14:textId="77777777">
      <w:pPr>
        <w:jc w:val="both"/>
        <w:rPr>
          <w:sz w:val="20"/>
          <w:szCs w:val="20"/>
        </w:rPr>
      </w:pPr>
    </w:p>
    <w:p w:rsidR="0001501F" w:rsidRDefault="0001501F" w14:paraId="62486C05" w14:textId="77777777">
      <w:pPr>
        <w:jc w:val="both"/>
        <w:rPr>
          <w:sz w:val="20"/>
          <w:szCs w:val="20"/>
        </w:rPr>
      </w:pPr>
    </w:p>
    <w:p w:rsidR="0001501F" w:rsidRDefault="0001501F" w14:paraId="4101652C" w14:textId="77777777">
      <w:pPr>
        <w:jc w:val="both"/>
        <w:rPr>
          <w:sz w:val="20"/>
          <w:szCs w:val="20"/>
        </w:rPr>
      </w:pPr>
    </w:p>
    <w:p w:rsidR="0001501F" w:rsidRDefault="00C413A4" w14:paraId="27FD82D5" w14:textId="77777777">
      <w:pPr>
        <w:jc w:val="both"/>
      </w:pPr>
      <w:r>
        <w:rPr>
          <w:sz w:val="20"/>
          <w:szCs w:val="20"/>
        </w:rPr>
        <w:t>Il/La sottoscritto/a dichiara altresì di essere informato/a, ai sensi del regolamento (UE) 2016/679 (regolamento europeo in materia di protezione dei dati personali, in sigla GDPR), che i dati personali raccolti saranno trattati, anche mediante strumenti informatici, esclusivamente nell’ambito del procedimento per il quale la presente dichiarazione viene resa.</w:t>
      </w:r>
    </w:p>
    <w:p w:rsidR="0001501F" w:rsidRDefault="0001501F" w14:paraId="4B99056E" w14:textId="77777777">
      <w:pPr>
        <w:spacing w:before="240"/>
        <w:jc w:val="both"/>
      </w:pPr>
    </w:p>
    <w:p w:rsidR="0001501F" w:rsidRDefault="0001501F" w14:paraId="1299C43A" w14:textId="77777777">
      <w:pPr>
        <w:spacing w:before="240"/>
        <w:jc w:val="both"/>
      </w:pPr>
    </w:p>
    <w:p w:rsidR="0001501F" w:rsidRDefault="0001501F" w14:paraId="4DDBEF00" w14:textId="77777777">
      <w:pPr>
        <w:spacing w:before="240"/>
        <w:jc w:val="both"/>
      </w:pPr>
    </w:p>
    <w:p w:rsidR="0001501F" w:rsidRDefault="00C413A4" w14:paraId="3E9F5522" w14:textId="77777777">
      <w:pPr>
        <w:spacing w:before="240"/>
      </w:pPr>
      <w:r>
        <w:t>Luogo e data</w:t>
      </w:r>
      <w:r>
        <w:rPr>
          <w:u w:val="single"/>
        </w:rPr>
        <w:t xml:space="preserve"> </w:t>
      </w:r>
      <w:r>
        <w:rPr>
          <w:u w:val="single"/>
        </w:rPr>
        <w:tab/>
      </w:r>
      <w:r>
        <w:rPr>
          <w:u w:val="single"/>
        </w:rPr>
        <w:t xml:space="preserve">                               </w:t>
      </w:r>
      <w:r>
        <w:t xml:space="preserve">            Il Legale rappresentante del Sogg. Proponente/Mandatario</w:t>
      </w:r>
    </w:p>
    <w:p w:rsidR="0001501F" w:rsidRDefault="00C413A4" w14:paraId="52315B24" w14:textId="77777777">
      <w:pPr>
        <w:spacing w:before="240"/>
        <w:jc w:val="both"/>
        <w:rPr>
          <w:i/>
        </w:rPr>
      </w:pPr>
      <w:r>
        <w:rPr>
          <w:i/>
        </w:rPr>
        <w:t xml:space="preserve">                                                                                                         (Firma digitale)</w:t>
      </w:r>
    </w:p>
    <w:p w:rsidR="0001501F" w:rsidRDefault="0001501F" w14:paraId="3461D779" w14:textId="77777777">
      <w:pPr>
        <w:spacing w:before="240"/>
        <w:jc w:val="both"/>
      </w:pPr>
    </w:p>
    <w:sectPr w:rsidR="0001501F">
      <w:headerReference w:type="default" r:id="rId11"/>
      <w:footerReference w:type="even" r:id="rId12"/>
      <w:footerReference w:type="default" r:id="rId13"/>
      <w:footerReference w:type="first" r:id="rId14"/>
      <w:pgSz w:w="11907" w:h="16840" w:orient="portrait"/>
      <w:pgMar w:top="1417" w:right="1134" w:bottom="1134" w:left="1134" w:header="720"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52D" w:rsidRDefault="007B152D" w14:paraId="1FACFD6E" w14:textId="77777777">
      <w:r>
        <w:separator/>
      </w:r>
    </w:p>
  </w:endnote>
  <w:endnote w:type="continuationSeparator" w:id="0">
    <w:p w:rsidR="007B152D" w:rsidRDefault="007B152D" w14:paraId="25FF07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1F" w:rsidRDefault="00C413A4" w14:paraId="133EDD17"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01501F" w:rsidRDefault="0001501F" w14:paraId="62EBF3C5"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1F" w:rsidRDefault="0001501F" w14:paraId="3CF2D8B6" w14:textId="77777777">
    <w:pPr>
      <w:widowControl w:val="0"/>
      <w:pBdr>
        <w:top w:val="nil"/>
        <w:left w:val="nil"/>
        <w:bottom w:val="nil"/>
        <w:right w:val="nil"/>
        <w:between w:val="nil"/>
      </w:pBdr>
      <w:spacing w:line="276" w:lineRule="auto"/>
      <w:rPr>
        <w:rFonts w:ascii="Calibri" w:hAnsi="Calibri" w:eastAsia="Calibri" w:cs="Calibri"/>
        <w:color w:val="000000"/>
        <w:sz w:val="20"/>
        <w:szCs w:val="20"/>
      </w:rPr>
    </w:pPr>
  </w:p>
  <w:tbl>
    <w:tblPr>
      <w:tblStyle w:val="a2"/>
      <w:tblW w:w="9889" w:type="dxa"/>
      <w:tblInd w:w="0" w:type="dxa"/>
      <w:tblLayout w:type="fixed"/>
      <w:tblLook w:val="0000" w:firstRow="0" w:lastRow="0" w:firstColumn="0" w:lastColumn="0" w:noHBand="0" w:noVBand="0"/>
    </w:tblPr>
    <w:tblGrid>
      <w:gridCol w:w="9889"/>
    </w:tblGrid>
    <w:tr w:rsidR="0001501F" w14:paraId="0FB78278" w14:textId="77777777">
      <w:trPr>
        <w:trHeight w:val="146"/>
      </w:trPr>
      <w:tc>
        <w:tcPr>
          <w:tcW w:w="9889" w:type="dxa"/>
          <w:vAlign w:val="bottom"/>
        </w:tcPr>
        <w:p w:rsidR="0001501F" w:rsidRDefault="0001501F" w14:paraId="1FC39945" w14:textId="77777777">
          <w:pPr>
            <w:pBdr>
              <w:top w:val="nil"/>
              <w:left w:val="nil"/>
              <w:bottom w:val="nil"/>
              <w:right w:val="nil"/>
              <w:between w:val="nil"/>
            </w:pBdr>
            <w:tabs>
              <w:tab w:val="center" w:pos="4320"/>
              <w:tab w:val="right" w:pos="8640"/>
            </w:tabs>
            <w:jc w:val="center"/>
            <w:rPr>
              <w:rFonts w:ascii="Calibri" w:hAnsi="Calibri" w:eastAsia="Calibri" w:cs="Calibri"/>
              <w:color w:val="000000"/>
              <w:sz w:val="16"/>
              <w:szCs w:val="16"/>
            </w:rPr>
          </w:pPr>
        </w:p>
      </w:tc>
    </w:tr>
    <w:tr w:rsidR="0001501F" w14:paraId="0562CB0E" w14:textId="77777777">
      <w:trPr>
        <w:trHeight w:val="577"/>
      </w:trPr>
      <w:tc>
        <w:tcPr>
          <w:tcW w:w="9889" w:type="dxa"/>
          <w:vAlign w:val="bottom"/>
        </w:tcPr>
        <w:p w:rsidR="0001501F" w:rsidRDefault="0001501F" w14:paraId="34CE0A41" w14:textId="77777777">
          <w:pPr>
            <w:tabs>
              <w:tab w:val="center" w:pos="4320"/>
              <w:tab w:val="right" w:pos="8640"/>
            </w:tabs>
            <w:jc w:val="center"/>
            <w:rPr>
              <w:rFonts w:ascii="Calibri" w:hAnsi="Calibri" w:eastAsia="Calibri" w:cs="Calibri"/>
              <w:b/>
              <w:color w:val="17365D"/>
              <w:sz w:val="22"/>
              <w:szCs w:val="22"/>
            </w:rPr>
          </w:pPr>
        </w:p>
      </w:tc>
    </w:tr>
  </w:tbl>
  <w:p w:rsidR="0001501F" w:rsidRDefault="00C413A4" w14:paraId="0DFAE634" w14:textId="77777777">
    <w:pPr>
      <w:pBdr>
        <w:top w:val="nil"/>
        <w:left w:val="nil"/>
        <w:bottom w:val="nil"/>
        <w:right w:val="nil"/>
        <w:between w:val="nil"/>
      </w:pBdr>
      <w:tabs>
        <w:tab w:val="center" w:pos="4320"/>
        <w:tab w:val="right" w:pos="8640"/>
      </w:tabs>
      <w:jc w:val="center"/>
      <w:rPr>
        <w:rFonts w:ascii="Calibri" w:hAnsi="Calibri" w:eastAsia="Calibri" w:cs="Calibri"/>
        <w:color w:val="000000"/>
      </w:rPr>
    </w:pPr>
    <w:r>
      <w:rPr>
        <w:rFonts w:ascii="Calibri" w:hAnsi="Calibri" w:eastAsia="Calibri" w:cs="Calibri"/>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1F" w:rsidRDefault="0001501F" w14:paraId="3FE9F23F" w14:textId="77777777">
    <w:pPr>
      <w:pBdr>
        <w:top w:val="nil"/>
        <w:left w:val="nil"/>
        <w:bottom w:val="nil"/>
        <w:right w:val="nil"/>
        <w:between w:val="nil"/>
      </w:pBdr>
      <w:tabs>
        <w:tab w:val="center" w:pos="4320"/>
        <w:tab w:val="right" w:pos="8640"/>
      </w:tabs>
      <w:jc w:val="center"/>
      <w:rPr>
        <w:rFonts w:ascii="Calibri" w:hAnsi="Calibri" w:eastAsia="Calibri" w:cs="Calibri"/>
        <w:color w:val="000000"/>
      </w:rPr>
    </w:pPr>
  </w:p>
  <w:p w:rsidR="0001501F" w:rsidRDefault="0001501F" w14:paraId="1F72F646" w14:textId="77777777">
    <w:pPr>
      <w:pBdr>
        <w:top w:val="nil"/>
        <w:left w:val="nil"/>
        <w:bottom w:val="nil"/>
        <w:right w:val="nil"/>
        <w:between w:val="nil"/>
      </w:pBdr>
      <w:tabs>
        <w:tab w:val="center" w:pos="4320"/>
        <w:tab w:val="right" w:pos="8640"/>
      </w:tabs>
      <w:jc w:val="center"/>
      <w:rPr>
        <w:rFonts w:ascii="Calibri" w:hAnsi="Calibri" w:eastAsia="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52D" w:rsidRDefault="007B152D" w14:paraId="0F74A01D" w14:textId="77777777">
      <w:r>
        <w:separator/>
      </w:r>
    </w:p>
  </w:footnote>
  <w:footnote w:type="continuationSeparator" w:id="0">
    <w:p w:rsidR="007B152D" w:rsidRDefault="007B152D" w14:paraId="1498A230" w14:textId="77777777">
      <w:r>
        <w:continuationSeparator/>
      </w:r>
    </w:p>
  </w:footnote>
  <w:footnote w:id="1">
    <w:p w:rsidR="0001501F" w:rsidRDefault="00C413A4" w14:paraId="35A65570" w14:textId="7777777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Indicare l’ipotesi che ricorre: legale rappresentante, procuratore speciale, ecc. In caso di procuratore, allegare 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01F" w:rsidRDefault="00C413A4" w14:paraId="04CFA4B2" w14:textId="77777777">
    <w:pPr>
      <w:keepNext/>
      <w:pBdr>
        <w:top w:val="nil"/>
        <w:left w:val="nil"/>
        <w:bottom w:val="nil"/>
        <w:right w:val="nil"/>
        <w:between w:val="nil"/>
      </w:pBdr>
      <w:spacing w:before="240" w:after="120"/>
      <w:ind w:left="142"/>
      <w:jc w:val="center"/>
      <w:rPr>
        <w:rFonts w:ascii="Arial" w:hAnsi="Arial" w:eastAsia="Arial" w:cs="Arial"/>
        <w:color w:val="000000"/>
        <w:sz w:val="18"/>
        <w:szCs w:val="18"/>
      </w:rPr>
    </w:pPr>
    <w:r>
      <w:rPr>
        <w:rFonts w:ascii="Arial" w:hAnsi="Arial" w:eastAsia="Arial" w:cs="Arial"/>
        <w:color w:val="000000"/>
        <w:sz w:val="18"/>
        <w:szCs w:val="18"/>
      </w:rPr>
      <w:t>(DA REDIGERE SU CARTA INTESTATA DEL RICHIEDENTE)</w:t>
    </w:r>
  </w:p>
  <w:p w:rsidR="0001501F" w:rsidRDefault="0001501F" w14:paraId="6D98A12B" w14:textId="7777777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8BC"/>
    <w:multiLevelType w:val="multilevel"/>
    <w:tmpl w:val="FFFFFFFF"/>
    <w:lvl w:ilvl="0">
      <w:start w:val="1"/>
      <w:numFmt w:val="decimal"/>
      <w:lvlText w:val="%1."/>
      <w:lvlJc w:val="left"/>
      <w:pPr>
        <w:ind w:left="1198" w:hanging="360"/>
      </w:pPr>
      <w:rPr>
        <w:rFonts w:ascii="Times New Roman" w:hAnsi="Times New Roman" w:eastAsia="Times New Roman" w:cs="Times New Roman"/>
        <w:sz w:val="24"/>
        <w:szCs w:val="24"/>
      </w:rPr>
    </w:lvl>
    <w:lvl w:ilvl="1">
      <w:start w:val="1"/>
      <w:numFmt w:val="lowerRoman"/>
      <w:lvlText w:val="%2."/>
      <w:lvlJc w:val="left"/>
      <w:pPr>
        <w:ind w:left="1918" w:hanging="488"/>
      </w:pPr>
      <w:rPr>
        <w:rFonts w:ascii="Times New Roman" w:hAnsi="Times New Roman" w:eastAsia="Times New Roman" w:cs="Times New Roman"/>
        <w:sz w:val="24"/>
        <w:szCs w:val="24"/>
      </w:rPr>
    </w:lvl>
    <w:lvl w:ilvl="2">
      <w:start w:val="1"/>
      <w:numFmt w:val="lowerLetter"/>
      <w:lvlText w:val="%3)"/>
      <w:lvlJc w:val="left"/>
      <w:pPr>
        <w:ind w:left="2638" w:hanging="360"/>
      </w:pPr>
      <w:rPr>
        <w:rFonts w:ascii="Times New Roman" w:hAnsi="Times New Roman" w:eastAsia="Times New Roman" w:cs="Times New Roman"/>
        <w:sz w:val="24"/>
        <w:szCs w:val="24"/>
      </w:rPr>
    </w:lvl>
    <w:lvl w:ilvl="3">
      <w:numFmt w:val="bullet"/>
      <w:lvlText w:val="•"/>
      <w:lvlJc w:val="left"/>
      <w:pPr>
        <w:ind w:left="2620" w:hanging="360"/>
      </w:pPr>
    </w:lvl>
    <w:lvl w:ilvl="4">
      <w:numFmt w:val="bullet"/>
      <w:lvlText w:val="•"/>
      <w:lvlJc w:val="left"/>
      <w:pPr>
        <w:ind w:left="2640" w:hanging="360"/>
      </w:pPr>
    </w:lvl>
    <w:lvl w:ilvl="5">
      <w:numFmt w:val="bullet"/>
      <w:lvlText w:val="•"/>
      <w:lvlJc w:val="left"/>
      <w:pPr>
        <w:ind w:left="4027" w:hanging="360"/>
      </w:pPr>
    </w:lvl>
    <w:lvl w:ilvl="6">
      <w:numFmt w:val="bullet"/>
      <w:lvlText w:val="•"/>
      <w:lvlJc w:val="left"/>
      <w:pPr>
        <w:ind w:left="5415" w:hanging="360"/>
      </w:pPr>
    </w:lvl>
    <w:lvl w:ilvl="7">
      <w:numFmt w:val="bullet"/>
      <w:lvlText w:val="•"/>
      <w:lvlJc w:val="left"/>
      <w:pPr>
        <w:ind w:left="6803" w:hanging="360"/>
      </w:pPr>
    </w:lvl>
    <w:lvl w:ilvl="8">
      <w:numFmt w:val="bullet"/>
      <w:lvlText w:val="•"/>
      <w:lvlJc w:val="left"/>
      <w:pPr>
        <w:ind w:left="8190" w:hanging="360"/>
      </w:pPr>
    </w:lvl>
  </w:abstractNum>
  <w:abstractNum w:abstractNumId="1" w15:restartNumberingAfterBreak="0">
    <w:nsid w:val="5061701E"/>
    <w:multiLevelType w:val="multilevel"/>
    <w:tmpl w:val="FFFFFFFF"/>
    <w:lvl w:ilvl="0">
      <w:start w:val="1"/>
      <w:numFmt w:val="decimal"/>
      <w:lvlText w:val="%1."/>
      <w:lvlJc w:val="left"/>
      <w:pPr>
        <w:ind w:left="1198" w:hanging="360"/>
      </w:pPr>
      <w:rPr>
        <w:rFonts w:ascii="Times New Roman" w:hAnsi="Times New Roman" w:eastAsia="Times New Roman" w:cs="Times New Roman"/>
        <w:sz w:val="24"/>
        <w:szCs w:val="24"/>
      </w:rPr>
    </w:lvl>
    <w:lvl w:ilvl="1">
      <w:start w:val="1"/>
      <w:numFmt w:val="lowerRoman"/>
      <w:lvlText w:val="%2."/>
      <w:lvlJc w:val="left"/>
      <w:pPr>
        <w:ind w:left="1918" w:hanging="488"/>
      </w:pPr>
      <w:rPr>
        <w:rFonts w:ascii="Times New Roman" w:hAnsi="Times New Roman" w:eastAsia="Times New Roman" w:cs="Times New Roman"/>
        <w:sz w:val="24"/>
        <w:szCs w:val="24"/>
      </w:rPr>
    </w:lvl>
    <w:lvl w:ilvl="2">
      <w:start w:val="1"/>
      <w:numFmt w:val="lowerLetter"/>
      <w:lvlText w:val="%3)"/>
      <w:lvlJc w:val="left"/>
      <w:pPr>
        <w:ind w:left="2638" w:hanging="360"/>
      </w:pPr>
      <w:rPr>
        <w:rFonts w:ascii="Times New Roman" w:hAnsi="Times New Roman" w:eastAsia="Times New Roman" w:cs="Times New Roman"/>
        <w:sz w:val="24"/>
        <w:szCs w:val="24"/>
      </w:rPr>
    </w:lvl>
    <w:lvl w:ilvl="3">
      <w:numFmt w:val="bullet"/>
      <w:lvlText w:val="•"/>
      <w:lvlJc w:val="left"/>
      <w:pPr>
        <w:ind w:left="2620" w:hanging="360"/>
      </w:pPr>
    </w:lvl>
    <w:lvl w:ilvl="4">
      <w:numFmt w:val="bullet"/>
      <w:lvlText w:val="•"/>
      <w:lvlJc w:val="left"/>
      <w:pPr>
        <w:ind w:left="2640" w:hanging="360"/>
      </w:pPr>
    </w:lvl>
    <w:lvl w:ilvl="5">
      <w:numFmt w:val="bullet"/>
      <w:lvlText w:val="•"/>
      <w:lvlJc w:val="left"/>
      <w:pPr>
        <w:ind w:left="4027" w:hanging="360"/>
      </w:pPr>
    </w:lvl>
    <w:lvl w:ilvl="6">
      <w:numFmt w:val="bullet"/>
      <w:lvlText w:val="•"/>
      <w:lvlJc w:val="left"/>
      <w:pPr>
        <w:ind w:left="5415" w:hanging="360"/>
      </w:pPr>
    </w:lvl>
    <w:lvl w:ilvl="7">
      <w:numFmt w:val="bullet"/>
      <w:lvlText w:val="•"/>
      <w:lvlJc w:val="left"/>
      <w:pPr>
        <w:ind w:left="6803" w:hanging="360"/>
      </w:pPr>
    </w:lvl>
    <w:lvl w:ilvl="8">
      <w:numFmt w:val="bullet"/>
      <w:lvlText w:val="•"/>
      <w:lvlJc w:val="left"/>
      <w:pPr>
        <w:ind w:left="8190" w:hanging="360"/>
      </w:pPr>
    </w:lvl>
  </w:abstractNum>
  <w:abstractNum w:abstractNumId="2" w15:restartNumberingAfterBreak="0">
    <w:nsid w:val="758D01F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0247652">
    <w:abstractNumId w:val="0"/>
  </w:num>
  <w:num w:numId="2" w16cid:durableId="536239024">
    <w:abstractNumId w:val="2"/>
  </w:num>
  <w:num w:numId="3" w16cid:durableId="206420648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1F"/>
    <w:rsid w:val="0001501F"/>
    <w:rsid w:val="00085851"/>
    <w:rsid w:val="00577315"/>
    <w:rsid w:val="007B152D"/>
    <w:rsid w:val="00A57A7B"/>
    <w:rsid w:val="00C413A4"/>
    <w:rsid w:val="401FA0A5"/>
    <w:rsid w:val="4942128A"/>
    <w:rsid w:val="50A822DF"/>
    <w:rsid w:val="50C9F5C7"/>
    <w:rsid w:val="7C01E9AA"/>
    <w:rsid w:val="7DFC736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605B"/>
  <w15:docId w15:val="{CCF777D9-9AD6-482B-B251-78C62FF1A9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pBdr>
        <w:top w:val="nil"/>
        <w:left w:val="nil"/>
        <w:bottom w:val="nil"/>
        <w:right w:val="nil"/>
        <w:between w:val="nil"/>
      </w:pBdr>
      <w:spacing w:before="480"/>
      <w:outlineLvl w:val="0"/>
    </w:pPr>
    <w:rPr>
      <w:b/>
      <w:color w:val="345A8A"/>
      <w:sz w:val="32"/>
      <w:szCs w:val="32"/>
    </w:rPr>
  </w:style>
  <w:style w:type="paragraph" w:styleId="Titolo2">
    <w:name w:val="heading 2"/>
    <w:basedOn w:val="Normale"/>
    <w:next w:val="Normale"/>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Titolo3">
    <w:name w:val="heading 3"/>
    <w:basedOn w:val="Normale"/>
    <w:next w:val="Normale"/>
    <w:uiPriority w:val="9"/>
    <w:semiHidden/>
    <w:unhideWhenUsed/>
    <w:qFormat/>
    <w:pPr>
      <w:pBdr>
        <w:top w:val="nil"/>
        <w:left w:val="nil"/>
        <w:bottom w:val="nil"/>
        <w:right w:val="nil"/>
        <w:between w:val="nil"/>
      </w:pBdr>
      <w:spacing w:before="200"/>
      <w:outlineLvl w:val="2"/>
    </w:pPr>
    <w:rPr>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after="300"/>
    </w:pPr>
    <w:rPr>
      <w:color w:val="17365D"/>
      <w:sz w:val="52"/>
      <w:szCs w:val="52"/>
    </w:rPr>
  </w:style>
  <w:style w:type="character" w:styleId="Titolo1Carattere" w:customStyle="1">
    <w:name w:val="Titolo 1 Carattere"/>
    <w:basedOn w:val="Carpredefinitoparagrafo"/>
    <w:uiPriority w:val="99"/>
    <w:locked/>
    <w:rsid w:val="00946C0D"/>
    <w:rPr>
      <w:rFonts w:ascii="Arial" w:hAnsi="Arial" w:cs="Times New Roman"/>
      <w:b/>
      <w:bCs/>
      <w:kern w:val="32"/>
      <w:sz w:val="28"/>
      <w:szCs w:val="28"/>
      <w:lang w:eastAsia="en-US"/>
    </w:rPr>
  </w:style>
  <w:style w:type="paragraph" w:styleId="Sommario1">
    <w:name w:val="toc 1"/>
    <w:autoRedefine/>
    <w:uiPriority w:val="99"/>
    <w:rsid w:val="00DD52E4"/>
    <w:pPr>
      <w:tabs>
        <w:tab w:val="right" w:leader="dot" w:pos="8303"/>
      </w:tabs>
      <w:spacing w:line="360" w:lineRule="auto"/>
    </w:pPr>
    <w:rPr>
      <w:rFonts w:ascii="Arial" w:hAnsi="Arial" w:cs="Arial"/>
      <w:noProof/>
    </w:rPr>
  </w:style>
  <w:style w:type="character" w:styleId="Collegamentoipertestuale">
    <w:name w:val="Hyperlink"/>
    <w:basedOn w:val="Carpredefinitoparagrafo"/>
    <w:uiPriority w:val="99"/>
    <w:rsid w:val="000D18FC"/>
    <w:rPr>
      <w:rFonts w:cs="Times New Roman"/>
      <w:color w:val="0000FF"/>
      <w:u w:val="single"/>
    </w:rPr>
  </w:style>
  <w:style w:type="table" w:styleId="Grigliatabella">
    <w:name w:val="Table Grid"/>
    <w:basedOn w:val="Tabellanormale"/>
    <w:uiPriority w:val="59"/>
    <w:rsid w:val="000F42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dipagina">
    <w:name w:val="footer"/>
    <w:link w:val="PidipaginaCarattere"/>
    <w:uiPriority w:val="99"/>
    <w:rsid w:val="00757116"/>
    <w:pPr>
      <w:tabs>
        <w:tab w:val="center" w:pos="4320"/>
        <w:tab w:val="right" w:pos="8640"/>
      </w:tabs>
    </w:pPr>
  </w:style>
  <w:style w:type="character" w:styleId="PidipaginaCarattere" w:customStyle="1">
    <w:name w:val="Piè di pagina Carattere"/>
    <w:basedOn w:val="Carpredefinitoparagrafo"/>
    <w:link w:val="Pidipagina"/>
    <w:uiPriority w:val="99"/>
    <w:rsid w:val="00CB79D2"/>
    <w:rPr>
      <w:sz w:val="24"/>
      <w:szCs w:val="24"/>
      <w:lang w:eastAsia="en-US"/>
    </w:rPr>
  </w:style>
  <w:style w:type="character" w:styleId="Numeropagina">
    <w:name w:val="page number"/>
    <w:basedOn w:val="Carpredefinitoparagrafo"/>
    <w:rsid w:val="00757116"/>
    <w:rPr>
      <w:rFonts w:cs="Times New Roman"/>
    </w:rPr>
  </w:style>
  <w:style w:type="paragraph" w:styleId="Intestazione">
    <w:name w:val="header"/>
    <w:link w:val="IntestazioneCarattere"/>
    <w:rsid w:val="00757116"/>
    <w:pPr>
      <w:tabs>
        <w:tab w:val="center" w:pos="4320"/>
        <w:tab w:val="right" w:pos="8640"/>
      </w:tabs>
    </w:pPr>
  </w:style>
  <w:style w:type="character" w:styleId="IntestazioneCarattere" w:customStyle="1">
    <w:name w:val="Intestazione Carattere"/>
    <w:basedOn w:val="Carpredefinitoparagrafo"/>
    <w:link w:val="Intestazione"/>
    <w:uiPriority w:val="99"/>
    <w:semiHidden/>
    <w:rsid w:val="00CB79D2"/>
    <w:rPr>
      <w:sz w:val="24"/>
      <w:szCs w:val="24"/>
      <w:lang w:eastAsia="en-US"/>
    </w:rPr>
  </w:style>
  <w:style w:type="paragraph" w:styleId="Testofumetto">
    <w:name w:val="Balloon Text"/>
    <w:link w:val="TestofumettoCarattere"/>
    <w:uiPriority w:val="99"/>
    <w:semiHidden/>
    <w:rsid w:val="00975CCA"/>
    <w:rPr>
      <w:rFonts w:ascii="Tahoma" w:hAnsi="Tahoma"/>
      <w:sz w:val="16"/>
      <w:szCs w:val="16"/>
    </w:rPr>
  </w:style>
  <w:style w:type="character" w:styleId="TestofumettoCarattere" w:customStyle="1">
    <w:name w:val="Testo fumetto Carattere"/>
    <w:basedOn w:val="Carpredefinitoparagrafo"/>
    <w:link w:val="Testofumetto"/>
    <w:uiPriority w:val="99"/>
    <w:semiHidden/>
    <w:rsid w:val="00CB79D2"/>
    <w:rPr>
      <w:sz w:val="0"/>
      <w:szCs w:val="0"/>
      <w:lang w:eastAsia="en-US"/>
    </w:rPr>
  </w:style>
  <w:style w:type="paragraph" w:styleId="Testonotaapidipagina">
    <w:name w:val="footnote text"/>
    <w:link w:val="TestonotaapidipaginaCarattere"/>
    <w:uiPriority w:val="99"/>
    <w:semiHidden/>
    <w:rsid w:val="00C572A2"/>
    <w:rPr>
      <w:sz w:val="20"/>
      <w:szCs w:val="20"/>
    </w:rPr>
  </w:style>
  <w:style w:type="character" w:styleId="TestonotaapidipaginaCarattere" w:customStyle="1">
    <w:name w:val="Testo nota a piè di pagina Carattere"/>
    <w:basedOn w:val="Carpredefinitoparagrafo"/>
    <w:link w:val="Testonotaapidipagina"/>
    <w:uiPriority w:val="99"/>
    <w:semiHidden/>
    <w:rsid w:val="00CB79D2"/>
    <w:rPr>
      <w:sz w:val="20"/>
      <w:szCs w:val="20"/>
      <w:lang w:eastAsia="en-US"/>
    </w:rPr>
  </w:style>
  <w:style w:type="character" w:styleId="Rimandonotaapidipagina">
    <w:name w:val="footnote reference"/>
    <w:basedOn w:val="Carpredefinitoparagrafo"/>
    <w:uiPriority w:val="99"/>
    <w:semiHidden/>
    <w:rsid w:val="00C572A2"/>
    <w:rPr>
      <w:rFonts w:cs="Times New Roman"/>
      <w:vertAlign w:val="superscript"/>
    </w:rPr>
  </w:style>
  <w:style w:type="character" w:styleId="Rimandocommento">
    <w:name w:val="annotation reference"/>
    <w:basedOn w:val="Carpredefinitoparagrafo"/>
    <w:uiPriority w:val="99"/>
    <w:rsid w:val="00EB0058"/>
    <w:rPr>
      <w:rFonts w:cs="Times New Roman"/>
      <w:sz w:val="16"/>
      <w:szCs w:val="16"/>
    </w:rPr>
  </w:style>
  <w:style w:type="paragraph" w:styleId="Testocommento">
    <w:name w:val="annotation text"/>
    <w:link w:val="TestocommentoCarattere"/>
    <w:uiPriority w:val="99"/>
    <w:rsid w:val="00EB0058"/>
    <w:rPr>
      <w:sz w:val="20"/>
      <w:szCs w:val="20"/>
    </w:rPr>
  </w:style>
  <w:style w:type="character" w:styleId="TestocommentoCarattere" w:customStyle="1">
    <w:name w:val="Testo commento Carattere"/>
    <w:basedOn w:val="Carpredefinitoparagrafo"/>
    <w:link w:val="Testocommento"/>
    <w:uiPriority w:val="99"/>
    <w:locked/>
    <w:rsid w:val="00EB0058"/>
    <w:rPr>
      <w:rFonts w:cs="Times New Roman"/>
      <w:lang w:val="it-IT"/>
    </w:rPr>
  </w:style>
  <w:style w:type="paragraph" w:styleId="Soggettocommento">
    <w:name w:val="annotation subject"/>
    <w:basedOn w:val="Testocommento"/>
    <w:next w:val="Testocommento"/>
    <w:link w:val="SoggettocommentoCarattere"/>
    <w:uiPriority w:val="99"/>
    <w:rsid w:val="00EB0058"/>
    <w:rPr>
      <w:b/>
      <w:bCs/>
    </w:rPr>
  </w:style>
  <w:style w:type="character" w:styleId="SoggettocommentoCarattere" w:customStyle="1">
    <w:name w:val="Soggetto commento Carattere"/>
    <w:basedOn w:val="TestocommentoCarattere"/>
    <w:link w:val="Soggettocommento"/>
    <w:uiPriority w:val="99"/>
    <w:locked/>
    <w:rsid w:val="00EB0058"/>
    <w:rPr>
      <w:rFonts w:cs="Times New Roman"/>
      <w:b/>
      <w:bCs/>
      <w:lang w:val="it-IT"/>
    </w:rPr>
  </w:style>
  <w:style w:type="paragraph" w:styleId="Titolosommario">
    <w:name w:val="TOC Heading"/>
    <w:uiPriority w:val="99"/>
    <w:qFormat/>
    <w:rsid w:val="008F0B0C"/>
    <w:pPr>
      <w:keepLines/>
      <w:spacing w:before="480" w:line="276" w:lineRule="auto"/>
    </w:pPr>
    <w:rPr>
      <w:rFonts w:ascii="Cambria" w:hAnsi="Cambria"/>
      <w:color w:val="365F91"/>
      <w:lang w:val="en-US"/>
    </w:rPr>
  </w:style>
  <w:style w:type="paragraph" w:styleId="NormaleWeb">
    <w:name w:val="Normal (Web)"/>
    <w:uiPriority w:val="99"/>
    <w:rsid w:val="00BA2587"/>
    <w:pPr>
      <w:spacing w:before="100" w:beforeAutospacing="1" w:after="100" w:afterAutospacing="1"/>
    </w:pPr>
    <w:rPr>
      <w:rFonts w:ascii="Arial Unicode MS" w:hAnsi="Arial Unicode MS" w:eastAsia="Arial Unicode MS" w:cs="Arial Unicode MS"/>
      <w:lang w:val="en-US"/>
    </w:rPr>
  </w:style>
  <w:style w:type="paragraph" w:styleId="Paragrafoelenco">
    <w:name w:val="List Paragraph"/>
    <w:uiPriority w:val="1"/>
    <w:qFormat/>
    <w:rsid w:val="00C04A97"/>
    <w:pPr>
      <w:ind w:left="720"/>
      <w:contextualSpacing/>
    </w:pPr>
  </w:style>
  <w:style w:type="table" w:styleId="LightShading-Accent11" w:customStyle="1">
    <w:name w:val="Light Shading - Accent 11"/>
    <w:basedOn w:val="Tabellanormale"/>
    <w:uiPriority w:val="60"/>
    <w:rsid w:val="005E25FB"/>
    <w:rPr>
      <w:color w:val="365F91"/>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xmsonormal" w:customStyle="1">
    <w:name w:val="x_msonormal"/>
    <w:rsid w:val="00FE279D"/>
    <w:rPr>
      <w:rFonts w:ascii="Calibri" w:hAnsi="Calibri" w:cs="Calibri" w:eastAsiaTheme="minorHAnsi"/>
      <w:sz w:val="22"/>
      <w:szCs w:val="22"/>
      <w:lang w:eastAsia="it-IT"/>
    </w:rPr>
  </w:style>
  <w:style w:type="paragraph" w:styleId="xmsolistparagraph" w:customStyle="1">
    <w:name w:val="x_msolistparagraph"/>
    <w:rsid w:val="00FE279D"/>
    <w:pPr>
      <w:ind w:left="720"/>
    </w:pPr>
    <w:rPr>
      <w:rFonts w:ascii="Calibri" w:hAnsi="Calibri" w:cs="Calibri" w:eastAsiaTheme="minorHAnsi"/>
      <w:sz w:val="22"/>
      <w:szCs w:val="22"/>
      <w:lang w:eastAsia="it-IT"/>
    </w:rPr>
  </w:style>
  <w:style w:type="paragraph" w:styleId="Revisione">
    <w:name w:val="Revision"/>
    <w:hidden/>
    <w:uiPriority w:val="99"/>
    <w:semiHidden/>
    <w:rsid w:val="00147B0C"/>
    <w:rPr>
      <w:lang w:eastAsia="en-US"/>
    </w:rPr>
  </w:style>
  <w:style w:type="character" w:styleId="Titolo2Carattere" w:customStyle="1">
    <w:name w:val="Titolo 2 Carattere"/>
    <w:basedOn w:val="Carpredefinitoparagrafo"/>
    <w:semiHidden/>
    <w:rsid w:val="00452607"/>
    <w:rPr>
      <w:rFonts w:ascii="Cambria" w:hAnsiTheme="majorHAnsi" w:eastAsiaTheme="majorEastAsia" w:cstheme="majorBidi"/>
      <w:color w:val="365F91"/>
      <w:sz w:val="26"/>
      <w:szCs w:val="26"/>
      <w:lang w:eastAsia="en-US"/>
    </w:rPr>
  </w:style>
  <w:style w:type="paragraph" w:styleId="Corpotesto">
    <w:name w:val="Body Text"/>
    <w:link w:val="CorpotestoCarattere"/>
    <w:uiPriority w:val="1"/>
    <w:qFormat/>
    <w:rsid w:val="00214E97"/>
    <w:pPr>
      <w:widowControl w:val="0"/>
      <w:autoSpaceDE w:val="0"/>
      <w:autoSpaceDN w:val="0"/>
    </w:pPr>
  </w:style>
  <w:style w:type="character" w:styleId="CorpotestoCarattere" w:customStyle="1">
    <w:name w:val="Corpo testo Carattere"/>
    <w:basedOn w:val="Carpredefinitoparagrafo"/>
    <w:link w:val="Corpotesto"/>
    <w:uiPriority w:val="1"/>
    <w:rsid w:val="00214E97"/>
    <w:rPr>
      <w:sz w:val="24"/>
      <w:szCs w:val="24"/>
      <w:lang w:eastAsia="en-US"/>
    </w:rPr>
  </w:style>
  <w:style w:type="paragraph" w:styleId="Sottotitolo">
    <w:name w:val="Subtitle"/>
    <w:basedOn w:val="Normale"/>
    <w:next w:val="Normale"/>
    <w:uiPriority w:val="11"/>
    <w:qFormat/>
    <w:pPr>
      <w:pBdr>
        <w:top w:val="nil"/>
        <w:left w:val="nil"/>
        <w:bottom w:val="nil"/>
        <w:right w:val="nil"/>
        <w:between w:val="nil"/>
      </w:pBdr>
    </w:pPr>
    <w:rPr>
      <w:i/>
      <w:color w:val="4F81BD"/>
    </w:rPr>
  </w:style>
  <w:style w:type="table" w:styleId="a" w:customStyle="1">
    <w:basedOn w:val="TableNormal"/>
    <w:tblPr>
      <w:tblStyleRowBandSize w:val="1"/>
      <w:tblStyleColBandSize w:val="1"/>
      <w:tblCellMar>
        <w:left w:w="70" w:type="dxa"/>
        <w:right w:w="70" w:type="dxa"/>
      </w:tblCellMar>
    </w:tblPr>
  </w:style>
  <w:style w:type="table" w:styleId="a0" w:customStyle="1">
    <w:basedOn w:val="TableNormal"/>
    <w:tblPr>
      <w:tblStyleRowBandSize w:val="1"/>
      <w:tblStyleColBandSize w:val="1"/>
      <w:tblCellMar>
        <w:left w:w="70" w:type="dxa"/>
        <w:right w:w="70"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9jDeKMGK4lT9jKisYZNJ1+liw==">CgMxLjA4AHIhMUNTY3RBNGlaN1dPM0xnN3AyZmxEY3FIX180Nnhqb2xx</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Statoconsenso xmlns="b8e9ecd3-49dc-4355-a3de-944263e3bf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8" ma:contentTypeDescription="Creare un nuovo documento." ma:contentTypeScope="" ma:versionID="f67364bc722701cbbc96b7c3610b1b46">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d0a7da13faaf76ebd8a2b0338a2d0524"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AD22EE-21E7-4510-8859-ECD9939A9E7B}">
  <ds:schemaRefs>
    <ds:schemaRef ds:uri="http://schemas.microsoft.com/sharepoint/v3/contenttype/forms"/>
  </ds:schemaRefs>
</ds:datastoreItem>
</file>

<file path=customXml/itemProps3.xml><?xml version="1.0" encoding="utf-8"?>
<ds:datastoreItem xmlns:ds="http://schemas.openxmlformats.org/officeDocument/2006/customXml" ds:itemID="{4FCDD682-B61E-4830-8807-77C301ED3E34}">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62732065-3EB4-422B-A968-D6337A7CFD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Basiricò Alessandro</cp:lastModifiedBy>
  <cp:revision>5</cp:revision>
  <dcterms:created xsi:type="dcterms:W3CDTF">2025-07-21T14:46:00Z</dcterms:created>
  <dcterms:modified xsi:type="dcterms:W3CDTF">2025-11-12T13:50:16Z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SIP_Label_5097a60d-5525-435b-8989-8eb48ac0c8cd_Enabled">
    <vt:lpwstr>true</vt:lpwstr>
  </property>
  <property fmtid="{D5CDD505-2E9C-101B-9397-08002B2CF9AE}" pid="4" name="MSIP_Label_5097a60d-5525-435b-8989-8eb48ac0c8cd_SetDate">
    <vt:lpwstr>2024-11-20T14:16:38Z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4afe90ca-11a3-4a9a-ad8f-7d359064c1a4</vt:lpwstr>
  </property>
  <property fmtid="{D5CDD505-2E9C-101B-9397-08002B2CF9AE}" pid="9" name="MSIP_Label_5097a60d-5525-435b-8989-8eb48ac0c8cd_ContentBits">
    <vt:lpwstr>0</vt:lpwstr>
  </property>
  <property fmtid="{D5CDD505-2E9C-101B-9397-08002B2CF9AE}" pid="10" name="MediaServiceImageTags">
    <vt:lpwstr/>
  </property>
</Properties>
</file>